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WellPeps Brand Design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defines the recommended visual design system for the WellPeps website. It preserves the approved logo while introducing a scalable UI palette for web, mobile, and future marketing materials.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Brand Colors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Logo Navy</w:t>
            </w:r>
          </w:p>
        </w:tc>
        <w:tc>
          <w:tcPr>
            <w:shd w:fill="082b5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#082B59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Logo, footer, navigation, premium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Website Blue</w:t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#1565C0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Primary CTA buttons, links, active states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Accent Blue</w:t>
            </w:r>
          </w:p>
        </w:tc>
        <w:tc>
          <w:tcPr>
            <w:shd w:fill="2ea8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#2EA8F7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Highlights, gradients, icons, emphasis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Headline Blue</w:t>
            </w:r>
          </w:p>
        </w:tc>
        <w:tc>
          <w:tcPr>
            <w:shd w:fill="153b73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#153B73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H1-H3 headings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 Wellness Blue</w:t>
            </w:r>
          </w:p>
        </w:tc>
        <w:tc>
          <w:tcPr>
            <w:shd w:fill="eaf5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#EAF5FF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Section backgrounds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Light Gray</w:t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#F7F9FC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Alternate page backgrounds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Primary page background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Gold Accent</w:t>
            </w:r>
          </w:p>
        </w:tc>
        <w:tc>
          <w:tcPr>
            <w:shd w:fill="d8a53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#D8A53A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Thin dividers, subtle premium accents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 CTA Buttons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#1565C0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White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shd w:fill="0f56a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#0F56AF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White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2px #1565C0 border with #1565C0 text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 Typography Colors</w:t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H1-H3</w:t>
            </w:r>
          </w:p>
        </w:tc>
        <w:tc>
          <w:tcPr>
            <w:shd w:fill="153b73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#153B73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Primary headlines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4b5c73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#4B5C73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Paragraphs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Muted</w:t>
            </w:r>
          </w:p>
        </w:tc>
        <w:tc>
          <w:tcPr>
            <w:shd w:fill="7a8899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#7A8899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#1565C0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Interactive text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4. Background Strategy</w:t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White → #F4F9FF gradient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Bright, premium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Soft shadow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Alternating Sections</w:t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#F7F9FC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Visual rhythm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Trust Bars</w:t>
            </w:r>
          </w:p>
        </w:tc>
        <w:tc>
          <w:tcPr>
            <w:shd w:fill="eaf5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#EAF5FF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Subtle differentiation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5. Iconography</w:t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#1565C0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Outline icons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>
            <w:shd w:fill="2ea8f7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#2EA8F7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Highlights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shd w:fill="c9d4e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#C9D4E2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6. Status Colors</w:t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#2E7D32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shd w:fill="f9a825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#F9A825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Needs attention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d32f2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#D32F2F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7. Overall Design Principles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generous white space and avoid large dark navy panels.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medium blue as the primary interactive color throughout the site.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the bright accent blue for highlights rather than primary buttons.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gold minimal and elegant.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rounded corners, soft shadows, and consistent spacing.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 for a clean aesthetic inspired by premium healthcare brands rather than traditional hospital websites.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