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36B23" w14:textId="22B578EE" w:rsidR="00E73E54" w:rsidRDefault="00F12680">
      <w:r>
        <w:t>SUMMARY:</w:t>
      </w:r>
    </w:p>
    <w:p w14:paraId="6DFF6EB3" w14:textId="77777777" w:rsidR="00F12680" w:rsidRDefault="00F12680"/>
    <w:p w14:paraId="625B53F1" w14:textId="63783E3C" w:rsidR="00F12680" w:rsidRDefault="00F12680">
      <w:r>
        <w:t>Question-1 (1</w:t>
      </w:r>
      <w:r w:rsidRPr="00F12680">
        <w:rPr>
          <w:vertAlign w:val="superscript"/>
        </w:rPr>
        <w:t>st</w:t>
      </w:r>
      <w:r>
        <w:t xml:space="preserve"> visualization – horizontal bar chart), (2</w:t>
      </w:r>
      <w:r w:rsidRPr="00F12680">
        <w:rPr>
          <w:vertAlign w:val="superscript"/>
        </w:rPr>
        <w:t>nd</w:t>
      </w:r>
      <w:r>
        <w:t xml:space="preserve"> visualization – pie chart)</w:t>
      </w:r>
    </w:p>
    <w:p w14:paraId="2B7133D9" w14:textId="30DEDA5C" w:rsidR="00F12680" w:rsidRDefault="00F12680">
      <w:r>
        <w:t xml:space="preserve"> </w:t>
      </w:r>
    </w:p>
    <w:p w14:paraId="7032676E" w14:textId="30FF7806" w:rsidR="00F12680" w:rsidRDefault="00D957E9" w:rsidP="002A4DF9">
      <w:r>
        <w:t xml:space="preserve">Answer: </w:t>
      </w:r>
      <w:r w:rsidR="00F12680">
        <w:t>To summarize two visualizations</w:t>
      </w:r>
      <w:r w:rsidR="002A4DF9">
        <w:t xml:space="preserve">, </w:t>
      </w:r>
      <w:r w:rsidR="002A4DF9" w:rsidRPr="002A4DF9">
        <w:rPr>
          <w:rFonts w:ascii="Calibri" w:hAnsi="Calibri" w:cs="Calibri"/>
          <w:b/>
          <w:bCs/>
        </w:rPr>
        <w:t>Horizontal bar chart</w:t>
      </w:r>
      <w:r w:rsidR="002A4DF9">
        <w:t xml:space="preserve"> describes as “</w:t>
      </w:r>
      <w:r w:rsidR="002A4DF9" w:rsidRPr="002A4DF9">
        <w:rPr>
          <w:rFonts w:ascii="Calibri" w:hAnsi="Calibri" w:cs="Calibri"/>
          <w:b/>
          <w:bCs/>
        </w:rPr>
        <w:t>Sum of Sales Cost for each Channel Type.  Color shows details about Pay Type.</w:t>
      </w:r>
      <w:r w:rsidR="002A4DF9">
        <w:t xml:space="preserve">” Coming into it, to creating the chart we </w:t>
      </w:r>
      <w:proofErr w:type="gramStart"/>
      <w:r w:rsidR="002A4DF9">
        <w:t>have to</w:t>
      </w:r>
      <w:proofErr w:type="gramEnd"/>
      <w:r w:rsidR="002A4DF9">
        <w:t xml:space="preserve"> drag ‘channel type’ to rows and ‘sales cost’ to columns shelf and pay type to color marks card. </w:t>
      </w:r>
    </w:p>
    <w:p w14:paraId="1DE3253B" w14:textId="77777777" w:rsidR="002A4DF9" w:rsidRDefault="002A4DF9" w:rsidP="002A4DF9"/>
    <w:p w14:paraId="6ABD3914" w14:textId="5CEADC18" w:rsidR="002A4DF9" w:rsidRDefault="002A4DF9" w:rsidP="002A4DF9">
      <w:r>
        <w:t xml:space="preserve">Then the </w:t>
      </w:r>
      <w:proofErr w:type="spellStart"/>
      <w:r>
        <w:t>nbars</w:t>
      </w:r>
      <w:proofErr w:type="spellEnd"/>
      <w:r>
        <w:t xml:space="preserve"> used to represent each channel type and length of bars denotes sales cost and 6 different colors shows bars as diff pay types.</w:t>
      </w:r>
    </w:p>
    <w:p w14:paraId="4BF54D42" w14:textId="77777777" w:rsidR="002A4DF9" w:rsidRDefault="002A4DF9" w:rsidP="002A4DF9"/>
    <w:p w14:paraId="05E05FB8" w14:textId="77777777" w:rsidR="002A4DF9" w:rsidRDefault="002A4DF9" w:rsidP="002A4DF9"/>
    <w:p w14:paraId="16862ACF" w14:textId="77777777" w:rsidR="002A4DF9" w:rsidRDefault="002A4DF9" w:rsidP="002A4DF9"/>
    <w:p w14:paraId="0D0A29FC" w14:textId="3B3174EE" w:rsidR="002A4DF9" w:rsidRDefault="002A4DF9" w:rsidP="002A4DF9">
      <w:r>
        <w:t xml:space="preserve">The pie chart </w:t>
      </w:r>
      <w:r w:rsidR="00E65F11">
        <w:t xml:space="preserve">used for different components within a circle, </w:t>
      </w:r>
      <w:proofErr w:type="gramStart"/>
      <w:r w:rsidR="00E65F11">
        <w:t>Here</w:t>
      </w:r>
      <w:proofErr w:type="gramEnd"/>
      <w:r w:rsidR="00E65F11">
        <w:t xml:space="preserve"> it shows distribution of sales costs for each channel type with different colors represents pay types.</w:t>
      </w:r>
    </w:p>
    <w:p w14:paraId="356F9EAD" w14:textId="77777777" w:rsidR="00E65F11" w:rsidRDefault="00E65F11" w:rsidP="002A4DF9"/>
    <w:p w14:paraId="74B41298" w14:textId="5C73575B" w:rsidR="00E65F11" w:rsidRDefault="00E65F11" w:rsidP="002A4DF9">
      <w:r>
        <w:t xml:space="preserve">For </w:t>
      </w:r>
      <w:proofErr w:type="spellStart"/>
      <w:r>
        <w:t>crearting</w:t>
      </w:r>
      <w:proofErr w:type="spellEnd"/>
      <w:r>
        <w:t xml:space="preserve"> this we have to drag ‘channel </w:t>
      </w:r>
      <w:proofErr w:type="gramStart"/>
      <w:r>
        <w:t>type ’</w:t>
      </w:r>
      <w:proofErr w:type="gramEnd"/>
      <w:r>
        <w:t xml:space="preserve"> to columns and sales to rows column shelfs and pay type to color mark. Choose pie from show me which is on the top right corner of page.</w:t>
      </w:r>
    </w:p>
    <w:p w14:paraId="0870EAB2" w14:textId="77777777" w:rsidR="00E65F11" w:rsidRDefault="00E65F11" w:rsidP="002A4DF9"/>
    <w:p w14:paraId="661AB8F4" w14:textId="6E1064DF" w:rsidR="00E65F11" w:rsidRDefault="00E65F11" w:rsidP="002A4DF9">
      <w:pPr>
        <w:rPr>
          <w:rFonts w:ascii="Calibri" w:hAnsi="Calibri" w:cs="Calibri"/>
        </w:rPr>
      </w:pPr>
      <w:r w:rsidRPr="00E65F11">
        <w:rPr>
          <w:rFonts w:ascii="Calibri" w:hAnsi="Calibri" w:cs="Calibri"/>
        </w:rPr>
        <w:t xml:space="preserve">This visualization provides a clear </w:t>
      </w:r>
      <w:proofErr w:type="spellStart"/>
      <w:r>
        <w:rPr>
          <w:rFonts w:ascii="Calibri" w:hAnsi="Calibri" w:cs="Calibri"/>
        </w:rPr>
        <w:t>brief</w:t>
      </w:r>
      <w:r w:rsidRPr="00E65F11">
        <w:rPr>
          <w:rFonts w:ascii="Calibri" w:hAnsi="Calibri" w:cs="Calibri"/>
        </w:rPr>
        <w:t>of</w:t>
      </w:r>
      <w:proofErr w:type="spellEnd"/>
      <w:r w:rsidRPr="00E65F11">
        <w:rPr>
          <w:rFonts w:ascii="Calibri" w:hAnsi="Calibri" w:cs="Calibri"/>
        </w:rPr>
        <w:t xml:space="preserve"> how sales costs are distributed among different channels and pay types.</w:t>
      </w:r>
    </w:p>
    <w:p w14:paraId="47C702C9" w14:textId="77777777" w:rsidR="00396169" w:rsidRDefault="00396169" w:rsidP="002A4DF9">
      <w:pPr>
        <w:rPr>
          <w:rFonts w:ascii="Calibri" w:hAnsi="Calibri" w:cs="Calibri"/>
        </w:rPr>
      </w:pPr>
    </w:p>
    <w:p w14:paraId="22C9F746" w14:textId="73943272" w:rsidR="00396169" w:rsidRDefault="00396169" w:rsidP="002A4DF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we hover our cursor/mouse to the two visualizations we can see the </w:t>
      </w:r>
      <w:r w:rsidR="00D957E9">
        <w:rPr>
          <w:rFonts w:ascii="Calibri" w:hAnsi="Calibri" w:cs="Calibri"/>
        </w:rPr>
        <w:t xml:space="preserve">attributes shows as </w:t>
      </w:r>
      <w:proofErr w:type="spellStart"/>
      <w:r w:rsidR="00D957E9">
        <w:rPr>
          <w:rFonts w:ascii="Calibri" w:hAnsi="Calibri" w:cs="Calibri"/>
        </w:rPr>
        <w:t>chnnel</w:t>
      </w:r>
      <w:proofErr w:type="spellEnd"/>
      <w:r w:rsidR="00D957E9">
        <w:rPr>
          <w:rFonts w:ascii="Calibri" w:hAnsi="Calibri" w:cs="Calibri"/>
        </w:rPr>
        <w:t xml:space="preserve"> type with sales cost for direct, online, post as:</w:t>
      </w:r>
    </w:p>
    <w:p w14:paraId="5FF17F1D" w14:textId="77777777" w:rsidR="00D957E9" w:rsidRDefault="00D957E9" w:rsidP="002A4DF9">
      <w:pPr>
        <w:rPr>
          <w:rFonts w:ascii="Calibri" w:hAnsi="Calibri" w:cs="Calibri"/>
        </w:rPr>
      </w:pPr>
    </w:p>
    <w:tbl>
      <w:tblPr>
        <w:tblStyle w:val="TableGrid"/>
        <w:tblW w:w="9512" w:type="dxa"/>
        <w:tblLook w:val="04A0" w:firstRow="1" w:lastRow="0" w:firstColumn="1" w:lastColumn="0" w:noHBand="0" w:noVBand="1"/>
      </w:tblPr>
      <w:tblGrid>
        <w:gridCol w:w="3170"/>
        <w:gridCol w:w="3171"/>
        <w:gridCol w:w="3171"/>
      </w:tblGrid>
      <w:tr w:rsidR="00D957E9" w14:paraId="62D498BF" w14:textId="77777777" w:rsidTr="00647F40">
        <w:trPr>
          <w:trHeight w:val="540"/>
        </w:trPr>
        <w:tc>
          <w:tcPr>
            <w:tcW w:w="3170" w:type="dxa"/>
          </w:tcPr>
          <w:p w14:paraId="38D0AE3D" w14:textId="77777777" w:rsidR="00D957E9" w:rsidRDefault="00D957E9" w:rsidP="00647F40">
            <w:r>
              <w:t>Channel type: direct</w:t>
            </w:r>
          </w:p>
        </w:tc>
        <w:tc>
          <w:tcPr>
            <w:tcW w:w="3171" w:type="dxa"/>
          </w:tcPr>
          <w:p w14:paraId="38B92E9B" w14:textId="77777777" w:rsidR="00D957E9" w:rsidRDefault="00D957E9" w:rsidP="00647F40">
            <w:r>
              <w:t>online</w:t>
            </w:r>
          </w:p>
        </w:tc>
        <w:tc>
          <w:tcPr>
            <w:tcW w:w="3171" w:type="dxa"/>
          </w:tcPr>
          <w:p w14:paraId="333DBEFC" w14:textId="77777777" w:rsidR="00D957E9" w:rsidRDefault="00D957E9" w:rsidP="00647F40">
            <w:r>
              <w:t>Post</w:t>
            </w:r>
          </w:p>
        </w:tc>
      </w:tr>
      <w:tr w:rsidR="00D957E9" w14:paraId="16531121" w14:textId="77777777" w:rsidTr="00647F40">
        <w:trPr>
          <w:trHeight w:val="540"/>
        </w:trPr>
        <w:tc>
          <w:tcPr>
            <w:tcW w:w="3170" w:type="dxa"/>
          </w:tcPr>
          <w:p w14:paraId="10F4B101" w14:textId="77777777" w:rsidR="00D957E9" w:rsidRDefault="00D957E9" w:rsidP="00647F40">
            <w:r>
              <w:t>Pay type: Cheque – 13,008</w:t>
            </w:r>
          </w:p>
        </w:tc>
        <w:tc>
          <w:tcPr>
            <w:tcW w:w="3171" w:type="dxa"/>
          </w:tcPr>
          <w:p w14:paraId="16373022" w14:textId="77777777" w:rsidR="00D957E9" w:rsidRDefault="00D957E9" w:rsidP="00647F40">
            <w:r>
              <w:t>Debit – 8.618</w:t>
            </w:r>
          </w:p>
        </w:tc>
        <w:tc>
          <w:tcPr>
            <w:tcW w:w="3171" w:type="dxa"/>
          </w:tcPr>
          <w:p w14:paraId="5E3E47BD" w14:textId="77777777" w:rsidR="00D957E9" w:rsidRDefault="00D957E9" w:rsidP="00647F40">
            <w:proofErr w:type="spellStart"/>
            <w:r>
              <w:t>Fedex</w:t>
            </w:r>
            <w:proofErr w:type="spellEnd"/>
            <w:r>
              <w:t xml:space="preserve"> – 15,400</w:t>
            </w:r>
          </w:p>
        </w:tc>
      </w:tr>
      <w:tr w:rsidR="00D957E9" w14:paraId="46849665" w14:textId="77777777" w:rsidTr="00647F40">
        <w:trPr>
          <w:trHeight w:val="540"/>
        </w:trPr>
        <w:tc>
          <w:tcPr>
            <w:tcW w:w="3170" w:type="dxa"/>
          </w:tcPr>
          <w:p w14:paraId="0BC4CEF2" w14:textId="77777777" w:rsidR="00D957E9" w:rsidRDefault="00D957E9" w:rsidP="00647F40">
            <w:r>
              <w:t>Pay type: Cash – 14,268</w:t>
            </w:r>
          </w:p>
        </w:tc>
        <w:tc>
          <w:tcPr>
            <w:tcW w:w="3171" w:type="dxa"/>
          </w:tcPr>
          <w:p w14:paraId="1843D6FC" w14:textId="77777777" w:rsidR="00D957E9" w:rsidRDefault="00D957E9" w:rsidP="00647F40">
            <w:r>
              <w:t>Credit – 13,232</w:t>
            </w:r>
          </w:p>
        </w:tc>
        <w:tc>
          <w:tcPr>
            <w:tcW w:w="3171" w:type="dxa"/>
          </w:tcPr>
          <w:p w14:paraId="7D9B3671" w14:textId="77777777" w:rsidR="00D957E9" w:rsidRDefault="00D957E9" w:rsidP="00647F40">
            <w:proofErr w:type="spellStart"/>
            <w:r>
              <w:t>Dhl</w:t>
            </w:r>
            <w:proofErr w:type="spellEnd"/>
            <w:r>
              <w:t xml:space="preserve"> – 17,224</w:t>
            </w:r>
          </w:p>
        </w:tc>
      </w:tr>
    </w:tbl>
    <w:p w14:paraId="5F7C2628" w14:textId="77777777" w:rsidR="00D957E9" w:rsidRDefault="00D957E9" w:rsidP="002A4DF9">
      <w:pPr>
        <w:rPr>
          <w:rFonts w:ascii="Calibri" w:hAnsi="Calibri" w:cs="Calibri"/>
        </w:rPr>
      </w:pPr>
    </w:p>
    <w:p w14:paraId="7CBAB2DA" w14:textId="77777777" w:rsidR="00E65F11" w:rsidRDefault="00E65F11" w:rsidP="002A4DF9">
      <w:pPr>
        <w:rPr>
          <w:rFonts w:ascii="Calibri" w:hAnsi="Calibri" w:cs="Calibri"/>
        </w:rPr>
      </w:pPr>
    </w:p>
    <w:p w14:paraId="5290ED2F" w14:textId="13F3BAFD" w:rsidR="00E65F11" w:rsidRDefault="00E65F11" w:rsidP="002A4DF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Finally, </w:t>
      </w:r>
      <w:r w:rsidR="00D957E9" w:rsidRPr="00E65F11">
        <w:rPr>
          <w:rFonts w:ascii="Calibri" w:hAnsi="Calibri" w:cs="Calibri"/>
        </w:rPr>
        <w:t>the</w:t>
      </w:r>
      <w:r w:rsidRPr="00E65F11">
        <w:rPr>
          <w:rFonts w:ascii="Calibri" w:hAnsi="Calibri" w:cs="Calibri"/>
        </w:rPr>
        <w:t xml:space="preserve"> two visualizations work well together, providing different views on the tricky relationship between pay types, sales costs, and channel types in an attractively good and useful manner.</w:t>
      </w:r>
    </w:p>
    <w:p w14:paraId="773D40ED" w14:textId="77777777" w:rsidR="00396169" w:rsidRDefault="00396169" w:rsidP="002A4DF9">
      <w:pPr>
        <w:rPr>
          <w:rFonts w:ascii="Calibri" w:hAnsi="Calibri" w:cs="Calibri"/>
        </w:rPr>
      </w:pPr>
    </w:p>
    <w:p w14:paraId="6B99A8CD" w14:textId="77777777" w:rsidR="00E65F11" w:rsidRDefault="00E65F11" w:rsidP="002A4DF9">
      <w:pPr>
        <w:rPr>
          <w:rFonts w:ascii="Calibri" w:hAnsi="Calibri" w:cs="Calibri"/>
        </w:rPr>
      </w:pPr>
    </w:p>
    <w:p w14:paraId="3BA982BC" w14:textId="77777777" w:rsidR="00E65F11" w:rsidRDefault="00E65F11" w:rsidP="002A4DF9">
      <w:pPr>
        <w:rPr>
          <w:rFonts w:ascii="Calibri" w:hAnsi="Calibri" w:cs="Calibri"/>
        </w:rPr>
      </w:pPr>
    </w:p>
    <w:p w14:paraId="7A0EA7F8" w14:textId="77777777" w:rsidR="00D957E9" w:rsidRDefault="00D957E9" w:rsidP="002A4DF9">
      <w:pPr>
        <w:rPr>
          <w:rFonts w:ascii="Calibri" w:hAnsi="Calibri" w:cs="Calibri"/>
        </w:rPr>
      </w:pPr>
    </w:p>
    <w:p w14:paraId="2ABEDFCC" w14:textId="77777777" w:rsidR="00D957E9" w:rsidRDefault="00D957E9" w:rsidP="002A4DF9">
      <w:pPr>
        <w:rPr>
          <w:rFonts w:ascii="Calibri" w:hAnsi="Calibri" w:cs="Calibri"/>
        </w:rPr>
      </w:pPr>
    </w:p>
    <w:p w14:paraId="08AC95D9" w14:textId="1F4EBD3F" w:rsidR="00E65F11" w:rsidRDefault="00E65F11" w:rsidP="002A4DF9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Question-2(</w:t>
      </w:r>
      <w:r w:rsidR="00D957E9">
        <w:rPr>
          <w:rFonts w:ascii="Calibri" w:hAnsi="Calibri" w:cs="Calibri"/>
        </w:rPr>
        <w:t>1</w:t>
      </w:r>
      <w:r w:rsidR="00D957E9" w:rsidRPr="00D957E9">
        <w:rPr>
          <w:rFonts w:ascii="Calibri" w:hAnsi="Calibri" w:cs="Calibri"/>
          <w:vertAlign w:val="superscript"/>
        </w:rPr>
        <w:t>st</w:t>
      </w:r>
      <w:r w:rsidR="00D957E9">
        <w:rPr>
          <w:rFonts w:ascii="Calibri" w:hAnsi="Calibri" w:cs="Calibri"/>
        </w:rPr>
        <w:t xml:space="preserve"> visualization – horizontal bar chart</w:t>
      </w:r>
      <w:proofErr w:type="gramStart"/>
      <w:r>
        <w:rPr>
          <w:rFonts w:ascii="Calibri" w:hAnsi="Calibri" w:cs="Calibri"/>
        </w:rPr>
        <w:t>)</w:t>
      </w:r>
      <w:r w:rsidR="00D957E9">
        <w:rPr>
          <w:rFonts w:ascii="Calibri" w:hAnsi="Calibri" w:cs="Calibri"/>
        </w:rPr>
        <w:t>,(</w:t>
      </w:r>
      <w:proofErr w:type="gramEnd"/>
      <w:r w:rsidR="00D957E9">
        <w:rPr>
          <w:rFonts w:ascii="Calibri" w:hAnsi="Calibri" w:cs="Calibri"/>
        </w:rPr>
        <w:t>2</w:t>
      </w:r>
      <w:r w:rsidR="00D957E9" w:rsidRPr="00D957E9">
        <w:rPr>
          <w:rFonts w:ascii="Calibri" w:hAnsi="Calibri" w:cs="Calibri"/>
          <w:vertAlign w:val="superscript"/>
        </w:rPr>
        <w:t>nd</w:t>
      </w:r>
      <w:r w:rsidR="00D957E9">
        <w:rPr>
          <w:rFonts w:ascii="Calibri" w:hAnsi="Calibri" w:cs="Calibri"/>
        </w:rPr>
        <w:t xml:space="preserve"> visualization - square),(3</w:t>
      </w:r>
      <w:r w:rsidR="00D957E9" w:rsidRPr="00D957E9">
        <w:rPr>
          <w:rFonts w:ascii="Calibri" w:hAnsi="Calibri" w:cs="Calibri"/>
          <w:vertAlign w:val="superscript"/>
        </w:rPr>
        <w:t>rd</w:t>
      </w:r>
      <w:r w:rsidR="00D957E9">
        <w:rPr>
          <w:rFonts w:ascii="Calibri" w:hAnsi="Calibri" w:cs="Calibri"/>
        </w:rPr>
        <w:t xml:space="preserve"> visualization - density)</w:t>
      </w:r>
    </w:p>
    <w:p w14:paraId="50775AD5" w14:textId="77777777" w:rsidR="00D957E9" w:rsidRDefault="00D957E9" w:rsidP="002A4DF9">
      <w:pPr>
        <w:rPr>
          <w:rFonts w:ascii="Calibri" w:hAnsi="Calibri" w:cs="Calibri"/>
        </w:rPr>
      </w:pPr>
    </w:p>
    <w:p w14:paraId="695A8566" w14:textId="77777777" w:rsidR="00EF4E41" w:rsidRDefault="00D957E9" w:rsidP="002A4DF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Answer: </w:t>
      </w:r>
      <w:r w:rsidR="00871DF4">
        <w:rPr>
          <w:rFonts w:ascii="Calibri" w:hAnsi="Calibri" w:cs="Calibri"/>
        </w:rPr>
        <w:t>Here in the 3 visualizations. Let us discuss one by one.</w:t>
      </w:r>
    </w:p>
    <w:p w14:paraId="444E34FF" w14:textId="50BC8C05" w:rsidR="00D957E9" w:rsidRDefault="00871DF4" w:rsidP="002A4DF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Coming to </w:t>
      </w:r>
      <w:r w:rsidRPr="00871DF4">
        <w:rPr>
          <w:rFonts w:ascii="Calibri" w:hAnsi="Calibri" w:cs="Calibri"/>
          <w:b/>
          <w:bCs/>
        </w:rPr>
        <w:t>horizontal bar chart,</w:t>
      </w:r>
      <w:r>
        <w:rPr>
          <w:rFonts w:ascii="Calibri" w:hAnsi="Calibri" w:cs="Calibri"/>
        </w:rPr>
        <w:t xml:space="preserve"> for creating drag or drop item </w:t>
      </w:r>
      <w:proofErr w:type="spellStart"/>
      <w:proofErr w:type="gramStart"/>
      <w:r>
        <w:rPr>
          <w:rFonts w:ascii="Calibri" w:hAnsi="Calibri" w:cs="Calibri"/>
        </w:rPr>
        <w:t>category,sales</w:t>
      </w:r>
      <w:proofErr w:type="spellEnd"/>
      <w:proofErr w:type="gramEnd"/>
      <w:r>
        <w:rPr>
          <w:rFonts w:ascii="Calibri" w:hAnsi="Calibri" w:cs="Calibri"/>
        </w:rPr>
        <w:t xml:space="preserve"> type to rows and sales amt to columns shelf and channel type to color cards. Then choose bar from ‘show </w:t>
      </w:r>
      <w:proofErr w:type="gramStart"/>
      <w:r>
        <w:rPr>
          <w:rFonts w:ascii="Calibri" w:hAnsi="Calibri" w:cs="Calibri"/>
        </w:rPr>
        <w:t>me</w:t>
      </w:r>
      <w:proofErr w:type="gramEnd"/>
      <w:r>
        <w:rPr>
          <w:rFonts w:ascii="Calibri" w:hAnsi="Calibri" w:cs="Calibri"/>
        </w:rPr>
        <w:t>’</w:t>
      </w:r>
    </w:p>
    <w:p w14:paraId="6E358EA4" w14:textId="77777777" w:rsidR="00871DF4" w:rsidRDefault="00871DF4" w:rsidP="002A4DF9">
      <w:pPr>
        <w:rPr>
          <w:rFonts w:ascii="Calibri" w:hAnsi="Calibri" w:cs="Calibri"/>
        </w:rPr>
      </w:pPr>
    </w:p>
    <w:p w14:paraId="1009E975" w14:textId="7EB1707F" w:rsidR="00871DF4" w:rsidRDefault="00871DF4" w:rsidP="002A4DF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By </w:t>
      </w:r>
      <w:proofErr w:type="spellStart"/>
      <w:r>
        <w:rPr>
          <w:rFonts w:ascii="Calibri" w:hAnsi="Calibri" w:cs="Calibri"/>
        </w:rPr>
        <w:t>analysing</w:t>
      </w:r>
      <w:proofErr w:type="spellEnd"/>
      <w:r>
        <w:rPr>
          <w:rFonts w:ascii="Calibri" w:hAnsi="Calibri" w:cs="Calibri"/>
        </w:rPr>
        <w:t xml:space="preserve"> it, this var chart provides clear comparison of sales </w:t>
      </w:r>
      <w:proofErr w:type="spellStart"/>
      <w:r>
        <w:rPr>
          <w:rFonts w:ascii="Calibri" w:hAnsi="Calibri" w:cs="Calibri"/>
        </w:rPr>
        <w:t>amnt</w:t>
      </w:r>
      <w:proofErr w:type="spellEnd"/>
      <w:r>
        <w:rPr>
          <w:rFonts w:ascii="Calibri" w:hAnsi="Calibri" w:cs="Calibri"/>
        </w:rPr>
        <w:t xml:space="preserve"> with diff item types and </w:t>
      </w:r>
      <w:proofErr w:type="gramStart"/>
      <w:r>
        <w:rPr>
          <w:rFonts w:ascii="Calibri" w:hAnsi="Calibri" w:cs="Calibri"/>
        </w:rPr>
        <w:t>sales</w:t>
      </w:r>
      <w:proofErr w:type="gramEnd"/>
      <w:r>
        <w:rPr>
          <w:rFonts w:ascii="Calibri" w:hAnsi="Calibri" w:cs="Calibri"/>
        </w:rPr>
        <w:t xml:space="preserve"> types. </w:t>
      </w:r>
    </w:p>
    <w:p w14:paraId="3D55B127" w14:textId="77777777" w:rsidR="00871DF4" w:rsidRDefault="00871DF4" w:rsidP="002A4DF9">
      <w:pPr>
        <w:rPr>
          <w:rFonts w:ascii="Calibri" w:hAnsi="Calibri" w:cs="Calibri"/>
        </w:rPr>
      </w:pPr>
    </w:p>
    <w:p w14:paraId="31194E55" w14:textId="504EE051" w:rsidR="00871DF4" w:rsidRDefault="00EF4E41" w:rsidP="002A4DF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Finally, </w:t>
      </w:r>
      <w:r w:rsidR="00871DF4">
        <w:rPr>
          <w:rFonts w:ascii="Calibri" w:hAnsi="Calibri" w:cs="Calibri"/>
        </w:rPr>
        <w:t xml:space="preserve">In this visualization help us to </w:t>
      </w:r>
      <w:proofErr w:type="spellStart"/>
      <w:r w:rsidR="00871DF4">
        <w:rPr>
          <w:rFonts w:ascii="Calibri" w:hAnsi="Calibri" w:cs="Calibri"/>
        </w:rPr>
        <w:t>identidfy</w:t>
      </w:r>
      <w:proofErr w:type="spellEnd"/>
      <w:r w:rsidR="00871DF4">
        <w:rPr>
          <w:rFonts w:ascii="Calibri" w:hAnsi="Calibri" w:cs="Calibri"/>
        </w:rPr>
        <w:t xml:space="preserve"> sales </w:t>
      </w:r>
      <w:proofErr w:type="spellStart"/>
      <w:proofErr w:type="gramStart"/>
      <w:r w:rsidR="00871DF4">
        <w:rPr>
          <w:rFonts w:ascii="Calibri" w:hAnsi="Calibri" w:cs="Calibri"/>
        </w:rPr>
        <w:t>patterns,performance</w:t>
      </w:r>
      <w:proofErr w:type="spellEnd"/>
      <w:proofErr w:type="gramEnd"/>
      <w:r w:rsidR="00871DF4">
        <w:rPr>
          <w:rFonts w:ascii="Calibri" w:hAnsi="Calibri" w:cs="Calibri"/>
        </w:rPr>
        <w:t xml:space="preserve"> with item categories and sales types and to learn more about </w:t>
      </w:r>
      <w:r>
        <w:rPr>
          <w:rFonts w:ascii="Calibri" w:hAnsi="Calibri" w:cs="Calibri"/>
        </w:rPr>
        <w:t>contribution of each category.</w:t>
      </w:r>
    </w:p>
    <w:p w14:paraId="47654B98" w14:textId="77777777" w:rsidR="00EF4E41" w:rsidRDefault="00EF4E41" w:rsidP="002A4DF9">
      <w:pPr>
        <w:rPr>
          <w:rFonts w:ascii="Calibri" w:hAnsi="Calibri" w:cs="Calibri"/>
        </w:rPr>
      </w:pPr>
    </w:p>
    <w:p w14:paraId="0A8E8AFD" w14:textId="6F4C6876" w:rsidR="00EF4E41" w:rsidRDefault="00EF4E41" w:rsidP="002A4DF9">
      <w:pPr>
        <w:rPr>
          <w:rFonts w:ascii="Calibri" w:hAnsi="Calibri" w:cs="Calibri"/>
        </w:rPr>
      </w:pPr>
      <w:r w:rsidRPr="00EF4E41">
        <w:rPr>
          <w:rFonts w:ascii="Calibri" w:hAnsi="Calibri" w:cs="Calibri"/>
          <w:b/>
          <w:bCs/>
        </w:rPr>
        <w:t>Square chart,</w:t>
      </w:r>
      <w:r>
        <w:rPr>
          <w:rFonts w:ascii="Calibri" w:hAnsi="Calibri" w:cs="Calibri"/>
        </w:rPr>
        <w:t xml:space="preserve"> same as the horizontal bar chart to create the chart and then by visualizing or </w:t>
      </w:r>
      <w:proofErr w:type="spellStart"/>
      <w:r>
        <w:rPr>
          <w:rFonts w:ascii="Calibri" w:hAnsi="Calibri" w:cs="Calibri"/>
        </w:rPr>
        <w:t>analysing</w:t>
      </w:r>
      <w:proofErr w:type="spellEnd"/>
      <w:r>
        <w:rPr>
          <w:rFonts w:ascii="Calibri" w:hAnsi="Calibri" w:cs="Calibri"/>
        </w:rPr>
        <w:t xml:space="preserve"> it the chart </w:t>
      </w:r>
      <w:r w:rsidR="00BA22D3">
        <w:rPr>
          <w:rFonts w:ascii="Calibri" w:hAnsi="Calibri" w:cs="Calibri"/>
        </w:rPr>
        <w:t>represents</w:t>
      </w:r>
      <w:r>
        <w:rPr>
          <w:rFonts w:ascii="Calibri" w:hAnsi="Calibri" w:cs="Calibri"/>
        </w:rPr>
        <w:t xml:space="preserve"> sales </w:t>
      </w:r>
      <w:proofErr w:type="spellStart"/>
      <w:r>
        <w:rPr>
          <w:rFonts w:ascii="Calibri" w:hAnsi="Calibri" w:cs="Calibri"/>
        </w:rPr>
        <w:t>amnt</w:t>
      </w:r>
      <w:proofErr w:type="spellEnd"/>
      <w:r>
        <w:rPr>
          <w:rFonts w:ascii="Calibri" w:hAnsi="Calibri" w:cs="Calibri"/>
        </w:rPr>
        <w:t xml:space="preserve"> for each combination of </w:t>
      </w:r>
      <w:proofErr w:type="spellStart"/>
      <w:r>
        <w:rPr>
          <w:rFonts w:ascii="Calibri" w:hAnsi="Calibri" w:cs="Calibri"/>
        </w:rPr>
        <w:t>itsm</w:t>
      </w:r>
      <w:proofErr w:type="spellEnd"/>
      <w:r>
        <w:rPr>
          <w:rFonts w:ascii="Calibri" w:hAnsi="Calibri" w:cs="Calibri"/>
        </w:rPr>
        <w:t xml:space="preserve"> category and sales type.</w:t>
      </w:r>
    </w:p>
    <w:p w14:paraId="33E29523" w14:textId="77777777" w:rsidR="00EF4E41" w:rsidRDefault="00EF4E41" w:rsidP="002A4DF9">
      <w:pPr>
        <w:rPr>
          <w:rFonts w:ascii="Calibri" w:hAnsi="Calibri" w:cs="Calibri"/>
        </w:rPr>
      </w:pPr>
    </w:p>
    <w:p w14:paraId="4C081DFB" w14:textId="00C7CD79" w:rsidR="00EF4E41" w:rsidRDefault="00EF4E41" w:rsidP="002A4DF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In this visualization, the square chart provides grid base overview of </w:t>
      </w:r>
      <w:proofErr w:type="gramStart"/>
      <w:r>
        <w:rPr>
          <w:rFonts w:ascii="Calibri" w:hAnsi="Calibri" w:cs="Calibri"/>
        </w:rPr>
        <w:t>sales</w:t>
      </w:r>
      <w:proofErr w:type="gramEnd"/>
      <w:r>
        <w:rPr>
          <w:rFonts w:ascii="Calibri" w:hAnsi="Calibri" w:cs="Calibri"/>
        </w:rPr>
        <w:t xml:space="preserve"> types distribution by expanding both item categories and sales types.</w:t>
      </w:r>
    </w:p>
    <w:p w14:paraId="524B6665" w14:textId="77777777" w:rsidR="00EF4E41" w:rsidRDefault="00EF4E41" w:rsidP="002A4DF9">
      <w:pPr>
        <w:rPr>
          <w:rFonts w:ascii="Calibri" w:hAnsi="Calibri" w:cs="Calibri"/>
        </w:rPr>
      </w:pPr>
    </w:p>
    <w:p w14:paraId="1A41D459" w14:textId="7D032873" w:rsidR="00EF4E41" w:rsidRPr="00EF4E41" w:rsidRDefault="00EF4E41" w:rsidP="002A4DF9">
      <w:pPr>
        <w:rPr>
          <w:rFonts w:ascii="Calibri" w:hAnsi="Calibri" w:cs="Calibri"/>
        </w:rPr>
      </w:pPr>
      <w:r w:rsidRPr="00EF4E41">
        <w:rPr>
          <w:rFonts w:ascii="Calibri" w:hAnsi="Calibri" w:cs="Calibri"/>
          <w:b/>
          <w:bCs/>
        </w:rPr>
        <w:t>Density map chart</w:t>
      </w:r>
      <w:r>
        <w:rPr>
          <w:rFonts w:ascii="Calibri" w:hAnsi="Calibri" w:cs="Calibri"/>
          <w:b/>
          <w:bCs/>
        </w:rPr>
        <w:t xml:space="preserve">, </w:t>
      </w:r>
      <w:r w:rsidRPr="00EF4E41">
        <w:rPr>
          <w:rFonts w:ascii="Calibri" w:hAnsi="Calibri" w:cs="Calibri"/>
        </w:rPr>
        <w:t xml:space="preserve">here we have to create the chart by following same steps we used </w:t>
      </w:r>
      <w:proofErr w:type="gramStart"/>
      <w:r w:rsidRPr="00EF4E41">
        <w:rPr>
          <w:rFonts w:ascii="Calibri" w:hAnsi="Calibri" w:cs="Calibri"/>
        </w:rPr>
        <w:t>earlier</w:t>
      </w:r>
      <w:proofErr w:type="gramEnd"/>
      <w:r>
        <w:rPr>
          <w:rFonts w:ascii="Calibri" w:hAnsi="Calibri" w:cs="Calibri"/>
          <w:b/>
          <w:bCs/>
        </w:rPr>
        <w:t xml:space="preserve"> </w:t>
      </w:r>
      <w:r w:rsidRPr="00EF4E41">
        <w:rPr>
          <w:rFonts w:ascii="Calibri" w:hAnsi="Calibri" w:cs="Calibri"/>
        </w:rPr>
        <w:t xml:space="preserve">and this chart shows the concentration off sales </w:t>
      </w:r>
      <w:proofErr w:type="spellStart"/>
      <w:r w:rsidRPr="00EF4E41">
        <w:rPr>
          <w:rFonts w:ascii="Calibri" w:hAnsi="Calibri" w:cs="Calibri"/>
        </w:rPr>
        <w:t>amnt</w:t>
      </w:r>
      <w:proofErr w:type="spellEnd"/>
      <w:r w:rsidRPr="00EF4E41">
        <w:rPr>
          <w:rFonts w:ascii="Calibri" w:hAnsi="Calibri" w:cs="Calibri"/>
        </w:rPr>
        <w:t xml:space="preserve"> with various combinations of item category and sales types.</w:t>
      </w:r>
    </w:p>
    <w:p w14:paraId="44853648" w14:textId="77777777" w:rsidR="00EF4E41" w:rsidRPr="00EF4E41" w:rsidRDefault="00EF4E41" w:rsidP="002A4DF9">
      <w:pPr>
        <w:rPr>
          <w:rFonts w:ascii="Calibri" w:hAnsi="Calibri" w:cs="Calibri"/>
        </w:rPr>
      </w:pPr>
    </w:p>
    <w:p w14:paraId="010908FB" w14:textId="75A15930" w:rsidR="00EF4E41" w:rsidRDefault="00EF4E41" w:rsidP="002A4DF9">
      <w:pPr>
        <w:rPr>
          <w:rFonts w:ascii="Calibri" w:hAnsi="Calibri" w:cs="Calibri"/>
          <w:b/>
          <w:bCs/>
        </w:rPr>
      </w:pPr>
      <w:r w:rsidRPr="00EF4E41">
        <w:rPr>
          <w:rFonts w:ascii="Calibri" w:hAnsi="Calibri" w:cs="Calibri"/>
        </w:rPr>
        <w:t xml:space="preserve">By analyzing it, here we can identify high sales with sales </w:t>
      </w:r>
      <w:proofErr w:type="spellStart"/>
      <w:r w:rsidRPr="00EF4E41">
        <w:rPr>
          <w:rFonts w:ascii="Calibri" w:hAnsi="Calibri" w:cs="Calibri"/>
        </w:rPr>
        <w:t>amnt</w:t>
      </w:r>
      <w:proofErr w:type="spellEnd"/>
      <w:r w:rsidRPr="00EF4E41">
        <w:rPr>
          <w:rFonts w:ascii="Calibri" w:hAnsi="Calibri" w:cs="Calibri"/>
        </w:rPr>
        <w:t xml:space="preserve"> helping to identify areas for item categories</w:t>
      </w:r>
      <w:r>
        <w:rPr>
          <w:rFonts w:ascii="Calibri" w:hAnsi="Calibri" w:cs="Calibri"/>
          <w:b/>
          <w:bCs/>
        </w:rPr>
        <w:t>.</w:t>
      </w:r>
    </w:p>
    <w:p w14:paraId="0FC9640A" w14:textId="73D8C6AB" w:rsidR="00EF4E41" w:rsidRDefault="00BA22D3" w:rsidP="002A4DF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Here when we hover the mouse or cursor, we got to know the attributes shows as:</w:t>
      </w:r>
    </w:p>
    <w:p w14:paraId="67A13786" w14:textId="1368519E" w:rsidR="00BA22D3" w:rsidRDefault="00BA22D3" w:rsidP="002A4DF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Item category: </w:t>
      </w:r>
      <w:proofErr w:type="spellStart"/>
      <w:proofErr w:type="gramStart"/>
      <w:r>
        <w:rPr>
          <w:rFonts w:ascii="Calibri" w:hAnsi="Calibri" w:cs="Calibri"/>
          <w:b/>
          <w:bCs/>
        </w:rPr>
        <w:t>cellular,cosmetics</w:t>
      </w:r>
      <w:proofErr w:type="gramEnd"/>
      <w:r>
        <w:rPr>
          <w:rFonts w:ascii="Calibri" w:hAnsi="Calibri" w:cs="Calibri"/>
          <w:b/>
          <w:bCs/>
        </w:rPr>
        <w:t>,electronics</w:t>
      </w:r>
      <w:proofErr w:type="spellEnd"/>
    </w:p>
    <w:p w14:paraId="63DBCAAF" w14:textId="77777777" w:rsidR="00BA22D3" w:rsidRDefault="00BA22D3" w:rsidP="002A4DF9">
      <w:pPr>
        <w:rPr>
          <w:rFonts w:ascii="Calibri" w:hAnsi="Calibri" w:cs="Calibri"/>
          <w:b/>
          <w:bCs/>
        </w:rPr>
      </w:pP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2306"/>
        <w:gridCol w:w="2195"/>
        <w:gridCol w:w="2195"/>
        <w:gridCol w:w="2195"/>
      </w:tblGrid>
      <w:tr w:rsidR="00BA22D3" w14:paraId="471A322C" w14:textId="77777777" w:rsidTr="00647F40">
        <w:trPr>
          <w:trHeight w:val="432"/>
        </w:trPr>
        <w:tc>
          <w:tcPr>
            <w:tcW w:w="2306" w:type="dxa"/>
          </w:tcPr>
          <w:p w14:paraId="2CFA0150" w14:textId="77777777" w:rsidR="00BA22D3" w:rsidRDefault="00BA22D3" w:rsidP="00647F40">
            <w:r>
              <w:t>Sales type</w:t>
            </w:r>
          </w:p>
        </w:tc>
        <w:tc>
          <w:tcPr>
            <w:tcW w:w="2195" w:type="dxa"/>
          </w:tcPr>
          <w:p w14:paraId="0E111A6E" w14:textId="77777777" w:rsidR="00BA22D3" w:rsidRDefault="00BA22D3" w:rsidP="00647F40">
            <w:r>
              <w:t>cellular</w:t>
            </w:r>
          </w:p>
        </w:tc>
        <w:tc>
          <w:tcPr>
            <w:tcW w:w="2195" w:type="dxa"/>
          </w:tcPr>
          <w:p w14:paraId="412FA290" w14:textId="77777777" w:rsidR="00BA22D3" w:rsidRDefault="00BA22D3" w:rsidP="00647F40">
            <w:r>
              <w:t>cosmetics</w:t>
            </w:r>
          </w:p>
        </w:tc>
        <w:tc>
          <w:tcPr>
            <w:tcW w:w="2195" w:type="dxa"/>
          </w:tcPr>
          <w:p w14:paraId="5B7C356B" w14:textId="77777777" w:rsidR="00BA22D3" w:rsidRDefault="00BA22D3" w:rsidP="00647F40">
            <w:r>
              <w:t>electronics</w:t>
            </w:r>
          </w:p>
        </w:tc>
      </w:tr>
      <w:tr w:rsidR="00BA22D3" w14:paraId="73951D70" w14:textId="77777777" w:rsidTr="00647F40">
        <w:trPr>
          <w:trHeight w:val="432"/>
        </w:trPr>
        <w:tc>
          <w:tcPr>
            <w:tcW w:w="2306" w:type="dxa"/>
          </w:tcPr>
          <w:p w14:paraId="530395D4" w14:textId="77777777" w:rsidR="00BA22D3" w:rsidRDefault="00BA22D3" w:rsidP="00647F40">
            <w:r>
              <w:t>domestic</w:t>
            </w:r>
          </w:p>
        </w:tc>
        <w:tc>
          <w:tcPr>
            <w:tcW w:w="2195" w:type="dxa"/>
          </w:tcPr>
          <w:p w14:paraId="4B97C9AB" w14:textId="77777777" w:rsidR="00BA22D3" w:rsidRDefault="00BA22D3" w:rsidP="00647F40">
            <w:r>
              <w:t>24,200</w:t>
            </w:r>
          </w:p>
        </w:tc>
        <w:tc>
          <w:tcPr>
            <w:tcW w:w="2195" w:type="dxa"/>
          </w:tcPr>
          <w:p w14:paraId="1920954B" w14:textId="77777777" w:rsidR="00BA22D3" w:rsidRDefault="00BA22D3" w:rsidP="00647F40">
            <w:r>
              <w:t>11,600</w:t>
            </w:r>
          </w:p>
        </w:tc>
        <w:tc>
          <w:tcPr>
            <w:tcW w:w="2195" w:type="dxa"/>
          </w:tcPr>
          <w:p w14:paraId="120C0E81" w14:textId="77777777" w:rsidR="00BA22D3" w:rsidRDefault="00BA22D3" w:rsidP="00647F40">
            <w:r>
              <w:t>5,800</w:t>
            </w:r>
          </w:p>
        </w:tc>
      </w:tr>
      <w:tr w:rsidR="00BA22D3" w14:paraId="3207CCAC" w14:textId="77777777" w:rsidTr="00647F40">
        <w:trPr>
          <w:trHeight w:val="422"/>
        </w:trPr>
        <w:tc>
          <w:tcPr>
            <w:tcW w:w="2306" w:type="dxa"/>
          </w:tcPr>
          <w:p w14:paraId="3A9742D4" w14:textId="77777777" w:rsidR="00BA22D3" w:rsidRDefault="00BA22D3" w:rsidP="00647F40">
            <w:r>
              <w:t>international</w:t>
            </w:r>
          </w:p>
        </w:tc>
        <w:tc>
          <w:tcPr>
            <w:tcW w:w="2195" w:type="dxa"/>
          </w:tcPr>
          <w:p w14:paraId="57EBA37E" w14:textId="77777777" w:rsidR="00BA22D3" w:rsidRDefault="00BA22D3" w:rsidP="00647F40">
            <w:r>
              <w:t>25,000</w:t>
            </w:r>
          </w:p>
        </w:tc>
        <w:tc>
          <w:tcPr>
            <w:tcW w:w="2195" w:type="dxa"/>
          </w:tcPr>
          <w:p w14:paraId="05EC08DF" w14:textId="77777777" w:rsidR="00BA22D3" w:rsidRDefault="00BA22D3" w:rsidP="00647F40">
            <w:r>
              <w:t>12,800</w:t>
            </w:r>
          </w:p>
        </w:tc>
        <w:tc>
          <w:tcPr>
            <w:tcW w:w="2195" w:type="dxa"/>
          </w:tcPr>
          <w:p w14:paraId="4B1CFC4C" w14:textId="77777777" w:rsidR="00BA22D3" w:rsidRDefault="00BA22D3" w:rsidP="00647F40">
            <w:r>
              <w:t>12,200</w:t>
            </w:r>
          </w:p>
        </w:tc>
      </w:tr>
    </w:tbl>
    <w:p w14:paraId="2943F91E" w14:textId="77777777" w:rsidR="00BA22D3" w:rsidRDefault="00BA22D3" w:rsidP="002A4DF9">
      <w:pPr>
        <w:rPr>
          <w:rFonts w:ascii="Calibri" w:hAnsi="Calibri" w:cs="Calibri"/>
          <w:b/>
          <w:bCs/>
        </w:rPr>
      </w:pPr>
    </w:p>
    <w:p w14:paraId="3DDE2AE4" w14:textId="232667EC" w:rsidR="00EF4E41" w:rsidRDefault="00EF4E41" w:rsidP="002A4DF9">
      <w:pPr>
        <w:rPr>
          <w:rFonts w:ascii="Calibri" w:hAnsi="Calibri" w:cs="Calibri"/>
        </w:rPr>
      </w:pPr>
      <w:r w:rsidRPr="00BA22D3">
        <w:rPr>
          <w:rFonts w:ascii="Calibri" w:hAnsi="Calibri" w:cs="Calibri"/>
        </w:rPr>
        <w:t xml:space="preserve">Finally, </w:t>
      </w:r>
      <w:proofErr w:type="gramStart"/>
      <w:r w:rsidR="00BA22D3" w:rsidRPr="00BA22D3">
        <w:rPr>
          <w:rFonts w:ascii="Calibri" w:hAnsi="Calibri" w:cs="Calibri"/>
        </w:rPr>
        <w:t>These</w:t>
      </w:r>
      <w:proofErr w:type="gramEnd"/>
      <w:r w:rsidR="00BA22D3" w:rsidRPr="00BA22D3">
        <w:rPr>
          <w:rFonts w:ascii="Calibri" w:hAnsi="Calibri" w:cs="Calibri"/>
        </w:rPr>
        <w:t xml:space="preserve"> visualizations provide various views on the interactions between Item Category, Sales Type, Sales Amount, and Channel Type, allowing for a more in-depth understanding of the data basic what is happening.</w:t>
      </w:r>
    </w:p>
    <w:p w14:paraId="6DC6ACCF" w14:textId="77777777" w:rsidR="00BA22D3" w:rsidRDefault="00BA22D3" w:rsidP="002A4DF9">
      <w:pPr>
        <w:rPr>
          <w:rFonts w:ascii="Calibri" w:hAnsi="Calibri" w:cs="Calibri"/>
        </w:rPr>
      </w:pPr>
    </w:p>
    <w:p w14:paraId="312AE81F" w14:textId="77777777" w:rsidR="00BA22D3" w:rsidRPr="00BA22D3" w:rsidRDefault="00BA22D3" w:rsidP="002A4DF9">
      <w:pPr>
        <w:rPr>
          <w:rFonts w:ascii="Calibri" w:hAnsi="Calibri" w:cs="Calibri"/>
        </w:rPr>
      </w:pPr>
    </w:p>
    <w:p w14:paraId="7570DB43" w14:textId="5AC84D9E" w:rsidR="00EF4E41" w:rsidRDefault="00EF4E41" w:rsidP="002A4DF9">
      <w:pPr>
        <w:rPr>
          <w:rFonts w:ascii="Calibri" w:hAnsi="Calibri" w:cs="Calibri"/>
          <w:b/>
          <w:bCs/>
        </w:rPr>
      </w:pPr>
    </w:p>
    <w:p w14:paraId="012037B4" w14:textId="77777777" w:rsidR="00EF4E41" w:rsidRPr="00EF4E41" w:rsidRDefault="00EF4E41" w:rsidP="002A4DF9">
      <w:pPr>
        <w:rPr>
          <w:rFonts w:ascii="Calibri" w:hAnsi="Calibri" w:cs="Calibri"/>
          <w:b/>
          <w:bCs/>
        </w:rPr>
      </w:pPr>
    </w:p>
    <w:p w14:paraId="4723CE73" w14:textId="77777777" w:rsidR="00871DF4" w:rsidRDefault="00871DF4" w:rsidP="002A4DF9">
      <w:pPr>
        <w:rPr>
          <w:rFonts w:ascii="Calibri" w:hAnsi="Calibri" w:cs="Calibri"/>
        </w:rPr>
      </w:pPr>
    </w:p>
    <w:p w14:paraId="6AA783F2" w14:textId="77777777" w:rsidR="00871DF4" w:rsidRDefault="00871DF4" w:rsidP="002A4DF9">
      <w:pPr>
        <w:rPr>
          <w:rFonts w:ascii="Calibri" w:hAnsi="Calibri" w:cs="Calibri"/>
        </w:rPr>
      </w:pPr>
    </w:p>
    <w:p w14:paraId="0F6E2026" w14:textId="77777777" w:rsidR="00D957E9" w:rsidRPr="00E65F11" w:rsidRDefault="00D957E9" w:rsidP="002A4DF9">
      <w:pPr>
        <w:rPr>
          <w:rFonts w:ascii="Calibri" w:hAnsi="Calibri" w:cs="Calibri"/>
        </w:rPr>
      </w:pPr>
    </w:p>
    <w:sectPr w:rsidR="00D957E9" w:rsidRPr="00E65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80"/>
    <w:rsid w:val="002A4DF9"/>
    <w:rsid w:val="00396169"/>
    <w:rsid w:val="006E39FB"/>
    <w:rsid w:val="00871DF4"/>
    <w:rsid w:val="00BA22D3"/>
    <w:rsid w:val="00D957E9"/>
    <w:rsid w:val="00E03617"/>
    <w:rsid w:val="00E65F11"/>
    <w:rsid w:val="00E73E54"/>
    <w:rsid w:val="00EF4E41"/>
    <w:rsid w:val="00F1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05D47"/>
  <w15:chartTrackingRefBased/>
  <w15:docId w15:val="{603D6C57-7157-0040-B3CB-31C83CD7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6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6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6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6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6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6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6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6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6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6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6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6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6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6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6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6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6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6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6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6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6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6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6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68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957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Srungarapu, Venkata Mani Sahith</dc:creator>
  <cp:keywords/>
  <dc:description/>
  <cp:lastModifiedBy>Srungarapu, Venkata Mani Sahith</cp:lastModifiedBy>
  <cp:revision>1</cp:revision>
  <cp:lastPrinted>2024-01-28T05:48:00Z</cp:lastPrinted>
  <dcterms:created xsi:type="dcterms:W3CDTF">2024-01-28T04:11:00Z</dcterms:created>
  <dcterms:modified xsi:type="dcterms:W3CDTF">2024-01-28T06:43:00Z</dcterms:modified>
</cp:coreProperties>
</file>