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A05BD" w:rsidRDefault="0060613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Boyd and Horgan &amp; Timmons Lead-off</w:t>
      </w:r>
    </w:p>
    <w:p w14:paraId="00000002" w14:textId="77777777" w:rsidR="006A05BD" w:rsidRDefault="0060613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9/21/22</w:t>
      </w:r>
    </w:p>
    <w:p w14:paraId="00000003" w14:textId="77777777" w:rsidR="006A05BD" w:rsidRDefault="0060613E">
      <w:pPr>
        <w:spacing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Yifan</w:t>
      </w:r>
      <w:proofErr w:type="spellEnd"/>
      <w:r>
        <w:rPr>
          <w:rFonts w:ascii="Times New Roman" w:eastAsia="Times New Roman" w:hAnsi="Times New Roman" w:cs="Times New Roman"/>
          <w:sz w:val="24"/>
          <w:szCs w:val="24"/>
        </w:rPr>
        <w:t xml:space="preserve"> Chen</w:t>
      </w:r>
    </w:p>
    <w:p w14:paraId="00000004" w14:textId="77777777" w:rsidR="006A05BD" w:rsidRDefault="0060613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John Schindler</w:t>
      </w:r>
    </w:p>
    <w:p w14:paraId="00000005" w14:textId="77777777" w:rsidR="006A05BD" w:rsidRDefault="006A05BD">
      <w:pPr>
        <w:spacing w:line="360" w:lineRule="auto"/>
        <w:rPr>
          <w:rFonts w:ascii="Times New Roman" w:eastAsia="Times New Roman" w:hAnsi="Times New Roman" w:cs="Times New Roman"/>
          <w:b/>
          <w:sz w:val="24"/>
          <w:szCs w:val="24"/>
        </w:rPr>
      </w:pPr>
    </w:p>
    <w:p w14:paraId="00000006" w14:textId="43E74830" w:rsidR="006A05BD" w:rsidRDefault="006061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Boyd - “How to be a Moral Realist” (1988)</w:t>
      </w:r>
      <w:r w:rsidR="000E6D14">
        <w:rPr>
          <w:rFonts w:ascii="Times New Roman" w:eastAsia="Times New Roman" w:hAnsi="Times New Roman" w:cs="Times New Roman"/>
          <w:b/>
          <w:sz w:val="24"/>
          <w:szCs w:val="24"/>
        </w:rPr>
        <w:t xml:space="preserve"> </w:t>
      </w:r>
      <w:r w:rsidR="000E6D14" w:rsidRPr="000E6D14">
        <w:rPr>
          <w:rFonts w:ascii="Times New Roman" w:eastAsia="Times New Roman" w:hAnsi="Times New Roman" w:cs="Times New Roman"/>
          <w:b/>
          <w:color w:val="FF0000"/>
          <w:sz w:val="24"/>
          <w:szCs w:val="24"/>
        </w:rPr>
        <w:t>2-</w:t>
      </w:r>
      <w:r w:rsidR="000E6D14" w:rsidRPr="00A12775">
        <w:rPr>
          <w:rFonts w:ascii="Times New Roman" w:eastAsia="Times New Roman" w:hAnsi="Times New Roman" w:cs="Times New Roman"/>
          <w:b/>
          <w:color w:val="1F497D" w:themeColor="text2"/>
          <w:sz w:val="24"/>
          <w:szCs w:val="24"/>
        </w:rPr>
        <w:t>5</w:t>
      </w:r>
      <w:r w:rsidR="007849D9">
        <w:rPr>
          <w:rFonts w:ascii="Times New Roman" w:eastAsia="Times New Roman" w:hAnsi="Times New Roman" w:cs="Times New Roman"/>
          <w:b/>
          <w:color w:val="FF0000"/>
          <w:sz w:val="24"/>
          <w:szCs w:val="24"/>
        </w:rPr>
        <w:t>-4-</w:t>
      </w:r>
      <w:r w:rsidR="007849D9" w:rsidRPr="00A12775">
        <w:rPr>
          <w:rFonts w:ascii="Times New Roman" w:eastAsia="Times New Roman" w:hAnsi="Times New Roman" w:cs="Times New Roman"/>
          <w:b/>
          <w:color w:val="1F497D" w:themeColor="text2"/>
          <w:sz w:val="24"/>
          <w:szCs w:val="24"/>
        </w:rPr>
        <w:t>6</w:t>
      </w:r>
      <w:r w:rsidR="007849D9">
        <w:rPr>
          <w:rFonts w:ascii="Times New Roman" w:eastAsia="Times New Roman" w:hAnsi="Times New Roman" w:cs="Times New Roman"/>
          <w:b/>
          <w:color w:val="FF0000"/>
          <w:sz w:val="24"/>
          <w:szCs w:val="24"/>
        </w:rPr>
        <w:t xml:space="preserve"> vague – 7 </w:t>
      </w:r>
      <w:proofErr w:type="gramStart"/>
      <w:r w:rsidR="007849D9">
        <w:rPr>
          <w:rFonts w:ascii="Times New Roman" w:eastAsia="Times New Roman" w:hAnsi="Times New Roman" w:cs="Times New Roman"/>
          <w:b/>
          <w:color w:val="FF0000"/>
          <w:sz w:val="24"/>
          <w:szCs w:val="24"/>
        </w:rPr>
        <w:t>motivation</w:t>
      </w:r>
      <w:proofErr w:type="gramEnd"/>
    </w:p>
    <w:p w14:paraId="00000007" w14:textId="77777777" w:rsidR="006A05BD" w:rsidRDefault="006A05BD">
      <w:pPr>
        <w:rPr>
          <w:rFonts w:ascii="Times New Roman" w:eastAsia="Times New Roman" w:hAnsi="Times New Roman" w:cs="Times New Roman"/>
          <w:sz w:val="24"/>
          <w:szCs w:val="24"/>
        </w:rPr>
      </w:pPr>
    </w:p>
    <w:p w14:paraId="00000008" w14:textId="77777777" w:rsidR="006A05BD" w:rsidRDefault="0060613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Boyd notes that an important motivation for anti-realist metaethical views has been an apparent sharp distinction between the methods of scientific (or, more broadly, empirical) inquiry and those of moral inquiry. Scientific inquiry appears to have feature</w:t>
      </w:r>
      <w:r>
        <w:rPr>
          <w:rFonts w:ascii="Times New Roman" w:eastAsia="Times New Roman" w:hAnsi="Times New Roman" w:cs="Times New Roman"/>
          <w:sz w:val="24"/>
          <w:szCs w:val="24"/>
        </w:rPr>
        <w:t>s of “objectivity, value-neutrality, [and] empirical testability” (309) lacked by our methods for forming moral beliefs. Many philosophers have thought that moral anti-realism is the best explanation of apparently different status of moral inquiry. To defe</w:t>
      </w:r>
      <w:r>
        <w:rPr>
          <w:rFonts w:ascii="Times New Roman" w:eastAsia="Times New Roman" w:hAnsi="Times New Roman" w:cs="Times New Roman"/>
          <w:sz w:val="24"/>
          <w:szCs w:val="24"/>
        </w:rPr>
        <w:t>nd his moral realism, Boyd wants to do away with this distinction, claiming that we ought to think of moral inquiry as more “objective”, “external”, “empirical”, and “intersubjective” than we usually do. However, one might wonder whether Boyd is forgetting</w:t>
      </w:r>
      <w:r>
        <w:rPr>
          <w:rFonts w:ascii="Times New Roman" w:eastAsia="Times New Roman" w:hAnsi="Times New Roman" w:cs="Times New Roman"/>
          <w:sz w:val="24"/>
          <w:szCs w:val="24"/>
        </w:rPr>
        <w:t xml:space="preserve"> the original datum, that moral inquiry </w:t>
      </w:r>
      <w:r>
        <w:rPr>
          <w:rFonts w:ascii="Times New Roman" w:eastAsia="Times New Roman" w:hAnsi="Times New Roman" w:cs="Times New Roman"/>
          <w:i/>
          <w:sz w:val="24"/>
          <w:szCs w:val="24"/>
        </w:rPr>
        <w:t xml:space="preserve">does </w:t>
      </w:r>
      <w:r>
        <w:rPr>
          <w:rFonts w:ascii="Times New Roman" w:eastAsia="Times New Roman" w:hAnsi="Times New Roman" w:cs="Times New Roman"/>
          <w:sz w:val="24"/>
          <w:szCs w:val="24"/>
        </w:rPr>
        <w:t xml:space="preserve">seem to be significantly different from scientific inquiry.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Question 1</w:t>
      </w:r>
      <w:r>
        <w:rPr>
          <w:rFonts w:ascii="Times New Roman" w:eastAsia="Times New Roman" w:hAnsi="Times New Roman" w:cs="Times New Roman"/>
          <w:sz w:val="24"/>
          <w:szCs w:val="24"/>
        </w:rPr>
        <w:t xml:space="preserve">: Is Boyd proposing a revisionary theory of how we </w:t>
      </w:r>
      <w:r>
        <w:rPr>
          <w:rFonts w:ascii="Times New Roman" w:eastAsia="Times New Roman" w:hAnsi="Times New Roman" w:cs="Times New Roman"/>
          <w:i/>
          <w:sz w:val="24"/>
          <w:szCs w:val="24"/>
        </w:rPr>
        <w:t>should</w:t>
      </w:r>
      <w:r>
        <w:rPr>
          <w:rFonts w:ascii="Times New Roman" w:eastAsia="Times New Roman" w:hAnsi="Times New Roman" w:cs="Times New Roman"/>
          <w:sz w:val="24"/>
          <w:szCs w:val="24"/>
        </w:rPr>
        <w:t xml:space="preserve"> go about moral inquiry? Or is he proposing merely to describe our current practic</w:t>
      </w:r>
      <w:r>
        <w:rPr>
          <w:rFonts w:ascii="Times New Roman" w:eastAsia="Times New Roman" w:hAnsi="Times New Roman" w:cs="Times New Roman"/>
          <w:sz w:val="24"/>
          <w:szCs w:val="24"/>
        </w:rPr>
        <w:t xml:space="preserve">es? </w:t>
      </w:r>
    </w:p>
    <w:p w14:paraId="00000009" w14:textId="77777777" w:rsidR="006A05BD" w:rsidRDefault="006A05BD">
      <w:pPr>
        <w:ind w:left="720"/>
        <w:rPr>
          <w:rFonts w:ascii="Times New Roman" w:eastAsia="Times New Roman" w:hAnsi="Times New Roman" w:cs="Times New Roman"/>
          <w:sz w:val="24"/>
          <w:szCs w:val="24"/>
        </w:rPr>
      </w:pPr>
    </w:p>
    <w:p w14:paraId="0000000A" w14:textId="77777777" w:rsidR="006A05BD" w:rsidRPr="0016329E" w:rsidRDefault="0060613E">
      <w:pPr>
        <w:ind w:left="720"/>
        <w:rPr>
          <w:lang w:val="en-US"/>
        </w:rPr>
      </w:pPr>
      <w:r>
        <w:rPr>
          <w:rFonts w:ascii="Times New Roman" w:eastAsia="Times New Roman" w:hAnsi="Times New Roman" w:cs="Times New Roman"/>
          <w:sz w:val="24"/>
          <w:szCs w:val="24"/>
        </w:rPr>
        <w:t xml:space="preserve">If the latter: has Boyd given a satisfying account of why it so strongly seems to us that moral inquiry is significantly different from science? Would our practices of moral inquiry change </w:t>
      </w:r>
      <w:proofErr w:type="gramStart"/>
      <w:r>
        <w:rPr>
          <w:rFonts w:ascii="Times New Roman" w:eastAsia="Times New Roman" w:hAnsi="Times New Roman" w:cs="Times New Roman"/>
          <w:sz w:val="24"/>
          <w:szCs w:val="24"/>
        </w:rPr>
        <w:t>were</w:t>
      </w:r>
      <w:proofErr w:type="gramEnd"/>
      <w:r>
        <w:rPr>
          <w:rFonts w:ascii="Times New Roman" w:eastAsia="Times New Roman" w:hAnsi="Times New Roman" w:cs="Times New Roman"/>
          <w:sz w:val="24"/>
          <w:szCs w:val="24"/>
        </w:rPr>
        <w:t xml:space="preserve"> we to all become convinced of Boyd’s view? </w:t>
      </w:r>
      <w:r>
        <w:rPr>
          <w:rFonts w:ascii="Times New Roman" w:eastAsia="Times New Roman" w:hAnsi="Times New Roman" w:cs="Times New Roman"/>
          <w:sz w:val="24"/>
          <w:szCs w:val="24"/>
        </w:rPr>
        <w:br/>
      </w:r>
    </w:p>
    <w:p w14:paraId="0000000B" w14:textId="77777777" w:rsidR="006A05BD" w:rsidRDefault="006A05BD">
      <w:pPr>
        <w:rPr>
          <w:rFonts w:ascii="Times New Roman" w:eastAsia="Times New Roman" w:hAnsi="Times New Roman" w:cs="Times New Roman"/>
          <w:sz w:val="24"/>
          <w:szCs w:val="24"/>
        </w:rPr>
      </w:pPr>
    </w:p>
    <w:p w14:paraId="0000000C" w14:textId="77777777" w:rsidR="006A05BD" w:rsidRDefault="0060613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Boyd thinks that scientists, like moral reasoners, employ </w:t>
      </w:r>
      <w:commentRangeStart w:id="0"/>
      <w:r>
        <w:rPr>
          <w:rFonts w:ascii="Times New Roman" w:eastAsia="Times New Roman" w:hAnsi="Times New Roman" w:cs="Times New Roman"/>
          <w:sz w:val="24"/>
          <w:szCs w:val="24"/>
        </w:rPr>
        <w:t>intuitions</w:t>
      </w:r>
      <w:commentRangeEnd w:id="0"/>
      <w:r w:rsidR="0016329E">
        <w:rPr>
          <w:rStyle w:val="CommentReference"/>
        </w:rPr>
        <w:commentReference w:id="0"/>
      </w:r>
      <w:r>
        <w:rPr>
          <w:rFonts w:ascii="Times New Roman" w:eastAsia="Times New Roman" w:hAnsi="Times New Roman" w:cs="Times New Roman"/>
          <w:sz w:val="24"/>
          <w:szCs w:val="24"/>
        </w:rPr>
        <w:t xml:space="preserve">. Scientific intuitions are for him “features of scientific practice that are intermediate between </w:t>
      </w:r>
      <w:proofErr w:type="spellStart"/>
      <w:r>
        <w:rPr>
          <w:rFonts w:ascii="Times New Roman" w:eastAsia="Times New Roman" w:hAnsi="Times New Roman" w:cs="Times New Roman"/>
          <w:sz w:val="24"/>
          <w:szCs w:val="24"/>
        </w:rPr>
        <w:t>noninferential</w:t>
      </w:r>
      <w:proofErr w:type="spellEnd"/>
      <w:r>
        <w:rPr>
          <w:rFonts w:ascii="Times New Roman" w:eastAsia="Times New Roman" w:hAnsi="Times New Roman" w:cs="Times New Roman"/>
          <w:sz w:val="24"/>
          <w:szCs w:val="24"/>
        </w:rPr>
        <w:t xml:space="preserve"> perception and explicit </w:t>
      </w:r>
      <w:r>
        <w:rPr>
          <w:rFonts w:ascii="Times New Roman" w:eastAsia="Times New Roman" w:hAnsi="Times New Roman" w:cs="Times New Roman"/>
          <w:sz w:val="24"/>
          <w:szCs w:val="24"/>
        </w:rPr>
        <w:t xml:space="preserve">inference” (318). His paradigmatic example of scientific intuition is scientists' </w:t>
      </w:r>
      <w:proofErr w:type="spellStart"/>
      <w:r>
        <w:rPr>
          <w:rFonts w:ascii="Times New Roman" w:eastAsia="Times New Roman" w:hAnsi="Times New Roman" w:cs="Times New Roman"/>
          <w:sz w:val="24"/>
          <w:szCs w:val="24"/>
        </w:rPr>
        <w:t>noninferential</w:t>
      </w:r>
      <w:proofErr w:type="spellEnd"/>
      <w:r>
        <w:rPr>
          <w:rFonts w:ascii="Times New Roman" w:eastAsia="Times New Roman" w:hAnsi="Times New Roman" w:cs="Times New Roman"/>
          <w:sz w:val="24"/>
          <w:szCs w:val="24"/>
        </w:rPr>
        <w:t xml:space="preserve"> capacity to apply theories in which they have been trained to new cases (318-9). Particularly fascinating are those “tacit judgments [that] reflect a deeper un</w:t>
      </w:r>
      <w:r>
        <w:rPr>
          <w:rFonts w:ascii="Times New Roman" w:eastAsia="Times New Roman" w:hAnsi="Times New Roman" w:cs="Times New Roman"/>
          <w:sz w:val="24"/>
          <w:szCs w:val="24"/>
        </w:rPr>
        <w:t xml:space="preserve">derstanding than that currently captured in explicit theory” (319). (Perhaps Boyd is thinking of something like </w:t>
      </w:r>
      <w:hyperlink r:id="rId9">
        <w:r>
          <w:rPr>
            <w:rFonts w:ascii="Times New Roman" w:eastAsia="Times New Roman" w:hAnsi="Times New Roman" w:cs="Times New Roman"/>
            <w:color w:val="1155CC"/>
            <w:sz w:val="24"/>
            <w:szCs w:val="24"/>
            <w:u w:val="single"/>
          </w:rPr>
          <w:t>Einstein’s famous thought experiments</w:t>
        </w:r>
      </w:hyperlink>
      <w:r>
        <w:rPr>
          <w:rFonts w:ascii="Times New Roman" w:eastAsia="Times New Roman" w:hAnsi="Times New Roman" w:cs="Times New Roman"/>
          <w:sz w:val="24"/>
          <w:szCs w:val="24"/>
        </w:rPr>
        <w:t>.)</w:t>
      </w:r>
    </w:p>
    <w:p w14:paraId="0000000D" w14:textId="77777777" w:rsidR="006A05BD" w:rsidRDefault="006A05BD">
      <w:pPr>
        <w:ind w:left="720"/>
        <w:rPr>
          <w:rFonts w:ascii="Times New Roman" w:eastAsia="Times New Roman" w:hAnsi="Times New Roman" w:cs="Times New Roman"/>
          <w:sz w:val="24"/>
          <w:szCs w:val="24"/>
        </w:rPr>
      </w:pPr>
    </w:p>
    <w:p w14:paraId="0000000E" w14:textId="77777777" w:rsidR="006A05BD" w:rsidRDefault="0060613E">
      <w:pPr>
        <w:ind w:left="720"/>
        <w:rPr>
          <w:rFonts w:ascii="Times New Roman" w:eastAsia="Times New Roman" w:hAnsi="Times New Roman" w:cs="Times New Roman"/>
          <w:sz w:val="24"/>
          <w:szCs w:val="24"/>
        </w:rPr>
      </w:pPr>
      <w:r w:rsidRPr="000E6D14">
        <w:rPr>
          <w:rFonts w:ascii="Times New Roman" w:eastAsia="Times New Roman" w:hAnsi="Times New Roman" w:cs="Times New Roman"/>
          <w:b/>
          <w:color w:val="FF0000"/>
          <w:sz w:val="24"/>
          <w:szCs w:val="24"/>
        </w:rPr>
        <w:t>Question 2:</w:t>
      </w:r>
      <w:r w:rsidRPr="000E6D14">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We might </w:t>
      </w:r>
      <w:r>
        <w:rPr>
          <w:rFonts w:ascii="Times New Roman" w:eastAsia="Times New Roman" w:hAnsi="Times New Roman" w:cs="Times New Roman"/>
          <w:sz w:val="24"/>
          <w:szCs w:val="24"/>
        </w:rPr>
        <w:t xml:space="preserve">very well go along with Boyd in calling certain moral and scientific thought processes by the same word, but are they of the same nature? And do what Boyd calls “intuitions” really play the same role in both moral and scientific inquiry? </w:t>
      </w:r>
    </w:p>
    <w:p w14:paraId="0000000F" w14:textId="77777777" w:rsidR="006A05BD" w:rsidRDefault="006A05BD">
      <w:pPr>
        <w:ind w:left="720"/>
        <w:rPr>
          <w:rFonts w:ascii="Times New Roman" w:eastAsia="Times New Roman" w:hAnsi="Times New Roman" w:cs="Times New Roman"/>
          <w:sz w:val="24"/>
          <w:szCs w:val="24"/>
        </w:rPr>
      </w:pPr>
    </w:p>
    <w:p w14:paraId="00000010" w14:textId="77777777" w:rsidR="006A05BD" w:rsidRDefault="0060613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One line of thou</w:t>
      </w:r>
      <w:r>
        <w:rPr>
          <w:rFonts w:ascii="Times New Roman" w:eastAsia="Times New Roman" w:hAnsi="Times New Roman" w:cs="Times New Roman"/>
          <w:sz w:val="24"/>
          <w:szCs w:val="24"/>
        </w:rPr>
        <w:t>ght: it seems that scientists either employ intuitions to discover predictions of a theory or to formulate new theories. Either case leads to the experimental testing of the prediction or theory. In the moral case, however, it would seem that intuitions ar</w:t>
      </w:r>
      <w:r>
        <w:rPr>
          <w:rFonts w:ascii="Times New Roman" w:eastAsia="Times New Roman" w:hAnsi="Times New Roman" w:cs="Times New Roman"/>
          <w:sz w:val="24"/>
          <w:szCs w:val="24"/>
        </w:rPr>
        <w:t>e themselves the data against which moral theories are tested. (Consider, e.g., counterintuitive results of hedonistic utilitarianism as evidence against the theory.)</w:t>
      </w:r>
      <w:r>
        <w:rPr>
          <w:rFonts w:ascii="Times New Roman" w:eastAsia="Times New Roman" w:hAnsi="Times New Roman" w:cs="Times New Roman"/>
          <w:sz w:val="24"/>
          <w:szCs w:val="24"/>
        </w:rPr>
        <w:br/>
      </w:r>
    </w:p>
    <w:p w14:paraId="00000011" w14:textId="77777777" w:rsidR="006A05BD" w:rsidRDefault="006A05BD">
      <w:pPr>
        <w:rPr>
          <w:rFonts w:ascii="Times New Roman" w:eastAsia="Times New Roman" w:hAnsi="Times New Roman" w:cs="Times New Roman"/>
          <w:sz w:val="24"/>
          <w:szCs w:val="24"/>
        </w:rPr>
      </w:pPr>
    </w:p>
    <w:p w14:paraId="00000012" w14:textId="77777777" w:rsidR="006A05BD" w:rsidRDefault="0060613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crucial notion in Boyd’s account is that of a </w:t>
      </w:r>
      <w:r>
        <w:rPr>
          <w:rFonts w:ascii="Times New Roman" w:eastAsia="Times New Roman" w:hAnsi="Times New Roman" w:cs="Times New Roman"/>
          <w:i/>
          <w:sz w:val="24"/>
          <w:szCs w:val="24"/>
        </w:rPr>
        <w:t xml:space="preserve">homeostatic cluster property </w:t>
      </w:r>
      <w:r>
        <w:rPr>
          <w:rFonts w:ascii="Times New Roman" w:eastAsia="Times New Roman" w:hAnsi="Times New Roman" w:cs="Times New Roman"/>
          <w:sz w:val="24"/>
          <w:szCs w:val="24"/>
        </w:rPr>
        <w:t>(HCP). Amo</w:t>
      </w:r>
      <w:r>
        <w:rPr>
          <w:rFonts w:ascii="Times New Roman" w:eastAsia="Times New Roman" w:hAnsi="Times New Roman" w:cs="Times New Roman"/>
          <w:sz w:val="24"/>
          <w:szCs w:val="24"/>
        </w:rPr>
        <w:t xml:space="preserve">ng the 11 features of an HCP </w:t>
      </w:r>
      <w:r>
        <w:rPr>
          <w:rFonts w:ascii="Times New Roman" w:eastAsia="Times New Roman" w:hAnsi="Times New Roman" w:cs="Times New Roman"/>
          <w:i/>
          <w:sz w:val="24"/>
          <w:szCs w:val="24"/>
        </w:rPr>
        <w:t xml:space="preserve">F </w:t>
      </w:r>
      <w:r>
        <w:rPr>
          <w:rFonts w:ascii="Times New Roman" w:eastAsia="Times New Roman" w:hAnsi="Times New Roman" w:cs="Times New Roman"/>
          <w:sz w:val="24"/>
          <w:szCs w:val="24"/>
        </w:rPr>
        <w:t>listed on pp. 323-4 are: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(1)  </w:t>
      </w:r>
      <w:r>
        <w:rPr>
          <w:rFonts w:ascii="Times New Roman" w:eastAsia="Times New Roman" w:hAnsi="Times New Roman" w:cs="Times New Roman"/>
          <w:i/>
          <w:sz w:val="24"/>
          <w:szCs w:val="24"/>
        </w:rPr>
        <w:t xml:space="preserve">F </w:t>
      </w:r>
      <w:r>
        <w:rPr>
          <w:rFonts w:ascii="Times New Roman" w:eastAsia="Times New Roman" w:hAnsi="Times New Roman" w:cs="Times New Roman"/>
          <w:sz w:val="24"/>
          <w:szCs w:val="24"/>
        </w:rPr>
        <w:t>is a family “of properties which are “contingently clustered” in nature in the sense that they co-occur in an important number of cases.”</w:t>
      </w:r>
      <w:r>
        <w:rPr>
          <w:rFonts w:ascii="Times New Roman" w:eastAsia="Times New Roman" w:hAnsi="Times New Roman" w:cs="Times New Roman"/>
          <w:sz w:val="24"/>
          <w:szCs w:val="24"/>
        </w:rPr>
        <w:br/>
        <w:t xml:space="preserve">(2) “The presence of some of the properties in </w:t>
      </w:r>
      <w:r>
        <w:rPr>
          <w:rFonts w:ascii="Times New Roman" w:eastAsia="Times New Roman" w:hAnsi="Times New Roman" w:cs="Times New Roman"/>
          <w:i/>
          <w:sz w:val="24"/>
          <w:szCs w:val="24"/>
        </w:rPr>
        <w:t xml:space="preserve">F </w:t>
      </w:r>
      <w:r>
        <w:rPr>
          <w:rFonts w:ascii="Times New Roman" w:eastAsia="Times New Roman" w:hAnsi="Times New Roman" w:cs="Times New Roman"/>
          <w:sz w:val="24"/>
          <w:szCs w:val="24"/>
        </w:rPr>
        <w:t>tends</w:t>
      </w:r>
      <w:r>
        <w:rPr>
          <w:rFonts w:ascii="Times New Roman" w:eastAsia="Times New Roman" w:hAnsi="Times New Roman" w:cs="Times New Roman"/>
          <w:sz w:val="24"/>
          <w:szCs w:val="24"/>
        </w:rPr>
        <w:t xml:space="preserve"> (under appropriate conditions) to favor the presence of the others, or there are underlying mechanisms or processes which tend to maintain the presence of the properties in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or both.”</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One of Boyd’s examples of an HCP (perhaps the more convincing one) i</w:t>
      </w:r>
      <w:r>
        <w:rPr>
          <w:rFonts w:ascii="Times New Roman" w:eastAsia="Times New Roman" w:hAnsi="Times New Roman" w:cs="Times New Roman"/>
          <w:sz w:val="24"/>
          <w:szCs w:val="24"/>
        </w:rPr>
        <w:t xml:space="preserve">s the property of being a member of a given biological species, a property consisting of a family of biological traits. HCPs figure into Boyd’s account of moral realism when he claims that moral goodness is an HCP consisting of (it appears) the properties </w:t>
      </w:r>
      <w:r>
        <w:rPr>
          <w:rFonts w:ascii="Times New Roman" w:eastAsia="Times New Roman" w:hAnsi="Times New Roman" w:cs="Times New Roman"/>
          <w:sz w:val="24"/>
          <w:szCs w:val="24"/>
        </w:rPr>
        <w:t xml:space="preserve">of </w:t>
      </w:r>
      <w:r>
        <w:rPr>
          <w:rFonts w:ascii="Times New Roman" w:eastAsia="Times New Roman" w:hAnsi="Times New Roman" w:cs="Times New Roman"/>
          <w:i/>
          <w:sz w:val="24"/>
          <w:szCs w:val="24"/>
        </w:rPr>
        <w:t>satisfying human need N</w:t>
      </w:r>
      <w:r>
        <w:rPr>
          <w:rFonts w:ascii="Times New Roman" w:eastAsia="Times New Roman" w:hAnsi="Times New Roman" w:cs="Times New Roman"/>
          <w:sz w:val="24"/>
          <w:szCs w:val="24"/>
        </w:rPr>
        <w:t xml:space="preserve">, for each human need N (329).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Pr="00E96BD3">
        <w:rPr>
          <w:rFonts w:ascii="Times New Roman" w:eastAsia="Times New Roman" w:hAnsi="Times New Roman" w:cs="Times New Roman"/>
          <w:b/>
          <w:color w:val="FF0000"/>
          <w:sz w:val="24"/>
          <w:szCs w:val="24"/>
        </w:rPr>
        <w:t>Question 3</w:t>
      </w:r>
      <w:r>
        <w:rPr>
          <w:rFonts w:ascii="Times New Roman" w:eastAsia="Times New Roman" w:hAnsi="Times New Roman" w:cs="Times New Roman"/>
          <w:sz w:val="24"/>
          <w:szCs w:val="24"/>
        </w:rPr>
        <w:t>: Is moral goodness plausibly an HCP? In most cases of cluster concepts, or HCPs, there are paradigm cases in which all properties are instantiated, and by which the property is identifie</w:t>
      </w:r>
      <w:r>
        <w:rPr>
          <w:rFonts w:ascii="Times New Roman" w:eastAsia="Times New Roman" w:hAnsi="Times New Roman" w:cs="Times New Roman"/>
          <w:sz w:val="24"/>
          <w:szCs w:val="24"/>
        </w:rPr>
        <w:t>d. (There are paradigm instances of members of a species, and paradigm instances of healthy organs or tissues or—perhaps—individuals.) Do the actions we identify as paradigm good actions instantiate all the properties in the HCP? Do paradigm good character</w:t>
      </w:r>
      <w:r>
        <w:rPr>
          <w:rFonts w:ascii="Times New Roman" w:eastAsia="Times New Roman" w:hAnsi="Times New Roman" w:cs="Times New Roman"/>
          <w:sz w:val="24"/>
          <w:szCs w:val="24"/>
        </w:rPr>
        <w:t xml:space="preserve"> traits? </w:t>
      </w:r>
      <w:r w:rsidRPr="00E96BD3">
        <w:rPr>
          <w:rFonts w:ascii="Times New Roman" w:eastAsia="Times New Roman" w:hAnsi="Times New Roman" w:cs="Times New Roman"/>
          <w:color w:val="FF0000"/>
          <w:sz w:val="24"/>
          <w:szCs w:val="24"/>
        </w:rPr>
        <w:t xml:space="preserve">Are human needs’ satisfactions mutually supporting to the degree required for an HCP? </w:t>
      </w:r>
      <w:r>
        <w:rPr>
          <w:rFonts w:ascii="Times New Roman" w:eastAsia="Times New Roman" w:hAnsi="Times New Roman" w:cs="Times New Roman"/>
          <w:sz w:val="24"/>
          <w:szCs w:val="24"/>
        </w:rPr>
        <w:t xml:space="preserve">(Consider money spent towards intellectual and cultural achievements that could have been spent satisfying basic human needs in underdeveloped </w:t>
      </w:r>
      <w:r>
        <w:rPr>
          <w:rFonts w:ascii="Times New Roman" w:eastAsia="Times New Roman" w:hAnsi="Times New Roman" w:cs="Times New Roman"/>
          <w:sz w:val="24"/>
          <w:szCs w:val="24"/>
        </w:rPr>
        <w:t>countries.)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13" w14:textId="77777777" w:rsidR="006A05BD" w:rsidRDefault="0060613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is Boyd’s theory of the determination of reference for natural kind terms (including, for him, ‘good’): “Roughly, and for nondegenerate cases, a term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refers to a kind (property, relation, etc.)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just in case there exist causal mechani</w:t>
      </w:r>
      <w:r>
        <w:rPr>
          <w:rFonts w:ascii="Times New Roman" w:eastAsia="Times New Roman" w:hAnsi="Times New Roman" w:cs="Times New Roman"/>
          <w:sz w:val="24"/>
          <w:szCs w:val="24"/>
        </w:rPr>
        <w:t xml:space="preserve">sms whose tendency is to bring it about, over time, that what is predicated of the term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will be approximately true of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(321). These “causal mechanisms” include, most notably, widely used procedures for recognizing members or instances of </w:t>
      </w:r>
      <w:r>
        <w:rPr>
          <w:rFonts w:ascii="Times New Roman" w:eastAsia="Times New Roman" w:hAnsi="Times New Roman" w:cs="Times New Roman"/>
          <w:i/>
          <w:sz w:val="24"/>
          <w:szCs w:val="24"/>
        </w:rPr>
        <w:t xml:space="preserve">k </w:t>
      </w:r>
      <w:r>
        <w:rPr>
          <w:rFonts w:ascii="Times New Roman" w:eastAsia="Times New Roman" w:hAnsi="Times New Roman" w:cs="Times New Roman"/>
          <w:sz w:val="24"/>
          <w:szCs w:val="24"/>
        </w:rPr>
        <w:t>by predicati</w:t>
      </w:r>
      <w:r>
        <w:rPr>
          <w:rFonts w:ascii="Times New Roman" w:eastAsia="Times New Roman" w:hAnsi="Times New Roman" w:cs="Times New Roman"/>
          <w:sz w:val="24"/>
          <w:szCs w:val="24"/>
        </w:rPr>
        <w:t xml:space="preserve">ng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of them.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Now consider a variant of a case Boyd discusses on p. 337: Suppose that in 5,000 B.C. animals (at least of certain species) were usually considered no more than food / game / resources. People never used words we’d translate as ‘good’ in co</w:t>
      </w:r>
      <w:r>
        <w:rPr>
          <w:rFonts w:ascii="Times New Roman" w:eastAsia="Times New Roman" w:hAnsi="Times New Roman" w:cs="Times New Roman"/>
          <w:sz w:val="24"/>
          <w:szCs w:val="24"/>
        </w:rPr>
        <w:t>nnection with the satisfaction of the interests of nonhuman animals, and only used them to designate the satisfaction of human interests. (Boyd’s own account of moral goodness on p. 329, incidentally, rules out animal interests.)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Pr="007849D9">
        <w:rPr>
          <w:rFonts w:ascii="Times New Roman" w:eastAsia="Times New Roman" w:hAnsi="Times New Roman" w:cs="Times New Roman"/>
          <w:b/>
          <w:color w:val="FF0000"/>
          <w:sz w:val="24"/>
          <w:szCs w:val="24"/>
        </w:rPr>
        <w:t>Question 4:</w:t>
      </w:r>
      <w:r w:rsidRPr="007849D9">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Would Boyd’s </w:t>
      </w:r>
      <w:r>
        <w:rPr>
          <w:rFonts w:ascii="Times New Roman" w:eastAsia="Times New Roman" w:hAnsi="Times New Roman" w:cs="Times New Roman"/>
          <w:sz w:val="24"/>
          <w:szCs w:val="24"/>
        </w:rPr>
        <w:t xml:space="preserve">theory predict that it is simply false for a person in 5,000 B.C. to say (what we’d translate as) “It is morally good to treat animals well”? What about the same statement made today?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Even if Boyd can avoid saying that these assertions come out false, it</w:t>
      </w:r>
      <w:r>
        <w:rPr>
          <w:rFonts w:ascii="Times New Roman" w:eastAsia="Times New Roman" w:hAnsi="Times New Roman" w:cs="Times New Roman"/>
          <w:sz w:val="24"/>
          <w:szCs w:val="24"/>
        </w:rPr>
        <w:t xml:space="preserve"> seems that reference of ‘good’ might be radically indeterminate between referring to </w:t>
      </w:r>
      <w:r>
        <w:rPr>
          <w:rFonts w:ascii="Times New Roman" w:eastAsia="Times New Roman" w:hAnsi="Times New Roman" w:cs="Times New Roman"/>
          <w:i/>
          <w:sz w:val="24"/>
          <w:szCs w:val="24"/>
        </w:rPr>
        <w:t>satisfaction of the interests of humans</w:t>
      </w:r>
      <w:r>
        <w:rPr>
          <w:rFonts w:ascii="Times New Roman" w:eastAsia="Times New Roman" w:hAnsi="Times New Roman" w:cs="Times New Roman"/>
          <w:sz w:val="24"/>
          <w:szCs w:val="24"/>
        </w:rPr>
        <w:t xml:space="preserve"> and referring to </w:t>
      </w:r>
      <w:r>
        <w:rPr>
          <w:rFonts w:ascii="Times New Roman" w:eastAsia="Times New Roman" w:hAnsi="Times New Roman" w:cs="Times New Roman"/>
          <w:i/>
          <w:sz w:val="24"/>
          <w:szCs w:val="24"/>
        </w:rPr>
        <w:t>satisfaction of the interests of all animals</w:t>
      </w:r>
      <w:r>
        <w:rPr>
          <w:rFonts w:ascii="Times New Roman" w:eastAsia="Times New Roman" w:hAnsi="Times New Roman" w:cs="Times New Roman"/>
          <w:sz w:val="24"/>
          <w:szCs w:val="24"/>
        </w:rPr>
        <w:t>. Can Boyd avoid this and other potential cases of radical referentia</w:t>
      </w:r>
      <w:r>
        <w:rPr>
          <w:rFonts w:ascii="Times New Roman" w:eastAsia="Times New Roman" w:hAnsi="Times New Roman" w:cs="Times New Roman"/>
          <w:sz w:val="24"/>
          <w:szCs w:val="24"/>
        </w:rPr>
        <w:t>l indeterminacy?</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Further questions: As people historically have begun to care about the interests of animals, should we say that the meaning of their word ‘good’ has shifted? Or did the meaning remain constant, while people gained a better understanding o</w:t>
      </w:r>
      <w:r>
        <w:rPr>
          <w:rFonts w:ascii="Times New Roman" w:eastAsia="Times New Roman" w:hAnsi="Times New Roman" w:cs="Times New Roman"/>
          <w:sz w:val="24"/>
          <w:szCs w:val="24"/>
        </w:rPr>
        <w:t>f what is good?</w:t>
      </w:r>
      <w:r>
        <w:rPr>
          <w:rFonts w:ascii="Times New Roman" w:eastAsia="Times New Roman" w:hAnsi="Times New Roman" w:cs="Times New Roman"/>
          <w:sz w:val="24"/>
          <w:szCs w:val="24"/>
        </w:rPr>
        <w:br/>
      </w:r>
    </w:p>
    <w:p w14:paraId="00000014" w14:textId="77777777" w:rsidR="006A05BD" w:rsidRDefault="006A05BD">
      <w:pPr>
        <w:rPr>
          <w:rFonts w:ascii="Times New Roman" w:eastAsia="Times New Roman" w:hAnsi="Times New Roman" w:cs="Times New Roman"/>
          <w:sz w:val="24"/>
          <w:szCs w:val="24"/>
        </w:rPr>
      </w:pPr>
    </w:p>
    <w:p w14:paraId="00000015" w14:textId="77777777" w:rsidR="006A05BD" w:rsidRDefault="0060613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defend his comparison between moral inquiry and science, Boyd insists that observation plays a role in moral inquiry. In fact, he states that “observations will play the same role in moral inquiry that they play in the other kinds of e</w:t>
      </w:r>
      <w:r>
        <w:rPr>
          <w:rFonts w:ascii="Times New Roman" w:eastAsia="Times New Roman" w:hAnsi="Times New Roman" w:cs="Times New Roman"/>
          <w:sz w:val="24"/>
          <w:szCs w:val="24"/>
        </w:rPr>
        <w:t xml:space="preserve">mpirical inquiry about people” (332). His examples of observations: </w:t>
      </w:r>
      <w:r>
        <w:rPr>
          <w:rFonts w:ascii="Times New Roman" w:eastAsia="Times New Roman" w:hAnsi="Times New Roman" w:cs="Times New Roman"/>
          <w:sz w:val="24"/>
          <w:szCs w:val="24"/>
        </w:rPr>
        <w:br/>
        <w:t>- “(“Naturally” occurring) political and social experiments whose occurrence and whose interpretation depends both on “external” factors and upon the current state of our moral understand</w:t>
      </w:r>
      <w:r>
        <w:rPr>
          <w:rFonts w:ascii="Times New Roman" w:eastAsia="Times New Roman" w:hAnsi="Times New Roman" w:cs="Times New Roman"/>
          <w:sz w:val="24"/>
          <w:szCs w:val="24"/>
        </w:rPr>
        <w:t>ing” (330);</w:t>
      </w:r>
      <w:r>
        <w:rPr>
          <w:rFonts w:ascii="Times New Roman" w:eastAsia="Times New Roman" w:hAnsi="Times New Roman" w:cs="Times New Roman"/>
          <w:sz w:val="24"/>
          <w:szCs w:val="24"/>
        </w:rPr>
        <w:br/>
        <w:t>- “Self-observation”, i.e., introspection (332);</w:t>
      </w:r>
      <w:r>
        <w:rPr>
          <w:rFonts w:ascii="Times New Roman" w:eastAsia="Times New Roman" w:hAnsi="Times New Roman" w:cs="Times New Roman"/>
          <w:sz w:val="24"/>
          <w:szCs w:val="24"/>
        </w:rPr>
        <w:br/>
        <w:t>- (Are there others?)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Pr="00A12775">
        <w:rPr>
          <w:rFonts w:ascii="Times New Roman" w:eastAsia="Times New Roman" w:hAnsi="Times New Roman" w:cs="Times New Roman"/>
          <w:b/>
          <w:color w:val="1F497D" w:themeColor="text2"/>
          <w:sz w:val="24"/>
          <w:szCs w:val="24"/>
        </w:rPr>
        <w:t>Question 5</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Do these examples suffice to make a significant place for observation in moral inquiry? Does introspection count as observation at all? How, exactly, is observa</w:t>
      </w:r>
      <w:r>
        <w:rPr>
          <w:rFonts w:ascii="Times New Roman" w:eastAsia="Times New Roman" w:hAnsi="Times New Roman" w:cs="Times New Roman"/>
          <w:sz w:val="24"/>
          <w:szCs w:val="24"/>
        </w:rPr>
        <w:t xml:space="preserve">tion going to tell us that goodness is identical to a given HCP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Should we expect it to? (In comparison, it is straightforward to tell a story about how observation reveals that water is identical to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w:t>
      </w:r>
      <w:r>
        <w:rPr>
          <w:rFonts w:ascii="Times New Roman" w:eastAsia="Times New Roman" w:hAnsi="Times New Roman" w:cs="Times New Roman"/>
          <w:sz w:val="24"/>
          <w:szCs w:val="24"/>
        </w:rPr>
        <w:br/>
      </w:r>
    </w:p>
    <w:p w14:paraId="00000016" w14:textId="77777777" w:rsidR="006A05BD" w:rsidRDefault="006A05BD">
      <w:pPr>
        <w:rPr>
          <w:rFonts w:ascii="Times New Roman" w:eastAsia="Times New Roman" w:hAnsi="Times New Roman" w:cs="Times New Roman"/>
          <w:sz w:val="24"/>
          <w:szCs w:val="24"/>
        </w:rPr>
      </w:pPr>
    </w:p>
    <w:p w14:paraId="00000017" w14:textId="77777777" w:rsidR="006A05BD" w:rsidRDefault="0060613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Feature (9) of Boyd’s account of HCPs states t</w:t>
      </w:r>
      <w:r>
        <w:rPr>
          <w:rFonts w:ascii="Times New Roman" w:eastAsia="Times New Roman" w:hAnsi="Times New Roman" w:cs="Times New Roman"/>
          <w:sz w:val="24"/>
          <w:szCs w:val="24"/>
        </w:rPr>
        <w:t xml:space="preserve">hat for any HCP there will be borderline cases of whether or not something falls under the associated kind or not (323). In these </w:t>
      </w:r>
      <w:proofErr w:type="gramStart"/>
      <w:r>
        <w:rPr>
          <w:rFonts w:ascii="Times New Roman" w:eastAsia="Times New Roman" w:hAnsi="Times New Roman" w:cs="Times New Roman"/>
          <w:sz w:val="24"/>
          <w:szCs w:val="24"/>
        </w:rPr>
        <w:lastRenderedPageBreak/>
        <w:t>cases</w:t>
      </w:r>
      <w:proofErr w:type="gramEnd"/>
      <w:r>
        <w:rPr>
          <w:rFonts w:ascii="Times New Roman" w:eastAsia="Times New Roman" w:hAnsi="Times New Roman" w:cs="Times New Roman"/>
          <w:sz w:val="24"/>
          <w:szCs w:val="24"/>
        </w:rPr>
        <w:t xml:space="preserve"> bivalence fails. (It is neither true nor false that something is a member of the kind.) Since moral goodness is an HCP, </w:t>
      </w:r>
      <w:r>
        <w:rPr>
          <w:rFonts w:ascii="Times New Roman" w:eastAsia="Times New Roman" w:hAnsi="Times New Roman" w:cs="Times New Roman"/>
          <w:sz w:val="24"/>
          <w:szCs w:val="24"/>
        </w:rPr>
        <w:t xml:space="preserve">some moral statements will be neither true nor false.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Unresolvable disputes are a persistent feature of moral discourse. Some—particularly anti-realists—have thought that our lack of knowledge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of the (supposed) facts might be explained by a lack of deter</w:t>
      </w:r>
      <w:r>
        <w:rPr>
          <w:rFonts w:ascii="Times New Roman" w:eastAsia="Times New Roman" w:hAnsi="Times New Roman" w:cs="Times New Roman"/>
          <w:sz w:val="24"/>
          <w:szCs w:val="24"/>
        </w:rPr>
        <w:t>minately true or false answers. Boyd thinks a realist can use the bivalence failure produced by HCPs to agree with the anti-realist that bivalence fails in some disputed cases.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Pr="00A12775">
        <w:rPr>
          <w:rFonts w:ascii="Times New Roman" w:eastAsia="Times New Roman" w:hAnsi="Times New Roman" w:cs="Times New Roman"/>
          <w:b/>
          <w:color w:val="1F497D" w:themeColor="text2"/>
          <w:sz w:val="24"/>
          <w:szCs w:val="24"/>
        </w:rPr>
        <w:t>Question 6</w:t>
      </w:r>
      <w:r w:rsidRPr="007849D9">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Does Boyd’s consequentialist account give the right kind of bivale</w:t>
      </w:r>
      <w:r>
        <w:rPr>
          <w:rFonts w:ascii="Times New Roman" w:eastAsia="Times New Roman" w:hAnsi="Times New Roman" w:cs="Times New Roman"/>
          <w:sz w:val="24"/>
          <w:szCs w:val="24"/>
        </w:rPr>
        <w:t xml:space="preserve">nce failures in disputed cases? It seems that his account predicts vagueness about whether an act is good. But on a consequentialist picture, what matters is typically an act’s </w:t>
      </w:r>
      <w:r>
        <w:rPr>
          <w:rFonts w:ascii="Times New Roman" w:eastAsia="Times New Roman" w:hAnsi="Times New Roman" w:cs="Times New Roman"/>
          <w:i/>
          <w:sz w:val="24"/>
          <w:szCs w:val="24"/>
        </w:rPr>
        <w:t>degree</w:t>
      </w:r>
      <w:r>
        <w:rPr>
          <w:rFonts w:ascii="Times New Roman" w:eastAsia="Times New Roman" w:hAnsi="Times New Roman" w:cs="Times New Roman"/>
          <w:sz w:val="24"/>
          <w:szCs w:val="24"/>
        </w:rPr>
        <w:t xml:space="preserve"> of goodness, which might not be vague. </w:t>
      </w:r>
      <w:commentRangeStart w:id="1"/>
      <w:r>
        <w:rPr>
          <w:rFonts w:ascii="Times New Roman" w:eastAsia="Times New Roman" w:hAnsi="Times New Roman" w:cs="Times New Roman"/>
          <w:sz w:val="24"/>
          <w:szCs w:val="24"/>
        </w:rPr>
        <w:t>Disputed</w:t>
      </w:r>
      <w:commentRangeEnd w:id="1"/>
      <w:r w:rsidR="00382C8A">
        <w:rPr>
          <w:rStyle w:val="CommentReference"/>
        </w:rPr>
        <w:commentReference w:id="1"/>
      </w:r>
      <w:r>
        <w:rPr>
          <w:rFonts w:ascii="Times New Roman" w:eastAsia="Times New Roman" w:hAnsi="Times New Roman" w:cs="Times New Roman"/>
          <w:sz w:val="24"/>
          <w:szCs w:val="24"/>
        </w:rPr>
        <w:t xml:space="preserve"> cases would seem to involve questions of which of two acts is </w:t>
      </w:r>
      <w:proofErr w:type="gramStart"/>
      <w:r>
        <w:rPr>
          <w:rFonts w:ascii="Times New Roman" w:eastAsia="Times New Roman" w:hAnsi="Times New Roman" w:cs="Times New Roman"/>
          <w:sz w:val="24"/>
          <w:szCs w:val="24"/>
        </w:rPr>
        <w:t>more good</w:t>
      </w:r>
      <w:proofErr w:type="gramEnd"/>
      <w:r>
        <w:rPr>
          <w:rFonts w:ascii="Times New Roman" w:eastAsia="Times New Roman" w:hAnsi="Times New Roman" w:cs="Times New Roman"/>
          <w:sz w:val="24"/>
          <w:szCs w:val="24"/>
        </w:rPr>
        <w:t xml:space="preserve"> than the other.  Would Boyd’s view give us bivalence failures here?</w:t>
      </w:r>
      <w:r>
        <w:rPr>
          <w:rFonts w:ascii="Times New Roman" w:eastAsia="Times New Roman" w:hAnsi="Times New Roman" w:cs="Times New Roman"/>
          <w:color w:val="F6B26B"/>
          <w:sz w:val="24"/>
          <w:szCs w:val="24"/>
        </w:rPr>
        <w:br/>
      </w:r>
    </w:p>
    <w:p w14:paraId="00000018" w14:textId="77777777" w:rsidR="006A05BD" w:rsidRDefault="006A05BD">
      <w:pPr>
        <w:ind w:left="720"/>
        <w:rPr>
          <w:rFonts w:ascii="Times New Roman" w:eastAsia="Times New Roman" w:hAnsi="Times New Roman" w:cs="Times New Roman"/>
          <w:sz w:val="24"/>
          <w:szCs w:val="24"/>
        </w:rPr>
      </w:pPr>
    </w:p>
    <w:p w14:paraId="00000019" w14:textId="77777777" w:rsidR="006A05BD" w:rsidRDefault="0060613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Boyd wants to account for the apparent close connection between moral judgments and reasons, while denying </w:t>
      </w:r>
      <w:r>
        <w:rPr>
          <w:rFonts w:ascii="Times New Roman" w:eastAsia="Times New Roman" w:hAnsi="Times New Roman" w:cs="Times New Roman"/>
          <w:sz w:val="24"/>
          <w:szCs w:val="24"/>
        </w:rPr>
        <w:t>that moral judgments necessarily provide agents with reasons for acting (340). He thinks it is not enough to saying that “psychologically normal” humans will have reasons to act on their moral judgments. Instead, there must be a “</w:t>
      </w:r>
      <w:r>
        <w:rPr>
          <w:rFonts w:ascii="Times New Roman" w:eastAsia="Times New Roman" w:hAnsi="Times New Roman" w:cs="Times New Roman"/>
          <w:i/>
          <w:sz w:val="24"/>
          <w:szCs w:val="24"/>
        </w:rPr>
        <w:t>cognitive</w:t>
      </w:r>
      <w:r>
        <w:rPr>
          <w:rFonts w:ascii="Times New Roman" w:eastAsia="Times New Roman" w:hAnsi="Times New Roman" w:cs="Times New Roman"/>
          <w:sz w:val="24"/>
          <w:szCs w:val="24"/>
        </w:rPr>
        <w:t xml:space="preserve"> deficit” (341) i</w:t>
      </w:r>
      <w:r>
        <w:rPr>
          <w:rFonts w:ascii="Times New Roman" w:eastAsia="Times New Roman" w:hAnsi="Times New Roman" w:cs="Times New Roman"/>
          <w:sz w:val="24"/>
          <w:szCs w:val="24"/>
        </w:rPr>
        <w:t>n an agent for whom moral judgments provide no reason to act. He takes this cognitive deficit to be a deficit in moral reasoning. He explains that an agent who lacks moral motivation lacks sympathy, which is a crucial factor in determining the moral truths</w:t>
      </w:r>
      <w:r>
        <w:rPr>
          <w:rFonts w:ascii="Times New Roman" w:eastAsia="Times New Roman" w:hAnsi="Times New Roman" w:cs="Times New Roman"/>
          <w:sz w:val="24"/>
          <w:szCs w:val="24"/>
        </w:rPr>
        <w:t xml:space="preserve"> via moral reasoning.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Pr="003C31FD">
        <w:rPr>
          <w:rFonts w:ascii="Times New Roman" w:eastAsia="Times New Roman" w:hAnsi="Times New Roman" w:cs="Times New Roman"/>
          <w:b/>
          <w:color w:val="FF0000"/>
          <w:sz w:val="24"/>
          <w:szCs w:val="24"/>
        </w:rPr>
        <w:t>Question 7:</w:t>
      </w:r>
      <w:r w:rsidRPr="003C31FD">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Consider an intellectually brilliant psychopath who knows all the moral facts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by studying books on morality by non-psychopaths who have figured it all out) but feels absolutely no motivation to do the morally right </w:t>
      </w:r>
      <w:r>
        <w:rPr>
          <w:rFonts w:ascii="Times New Roman" w:eastAsia="Times New Roman" w:hAnsi="Times New Roman" w:cs="Times New Roman"/>
          <w:sz w:val="24"/>
          <w:szCs w:val="24"/>
        </w:rPr>
        <w:t xml:space="preserve">things. It seems we judge the psychopath to have a “cognitive deficit” just as much as in the cases Boyd considers. But is it plausible to claim that the psychopath has an epistemological defect? After all, they know all the moral facts! Is this a problem </w:t>
      </w:r>
      <w:r>
        <w:rPr>
          <w:rFonts w:ascii="Times New Roman" w:eastAsia="Times New Roman" w:hAnsi="Times New Roman" w:cs="Times New Roman"/>
          <w:sz w:val="24"/>
          <w:szCs w:val="24"/>
        </w:rPr>
        <w:t xml:space="preserve">for Boyd’s location of the cognitive deficit?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1A" w14:textId="77777777" w:rsidR="006A05BD" w:rsidRDefault="006A05BD">
      <w:pPr>
        <w:rPr>
          <w:rFonts w:ascii="Times New Roman" w:eastAsia="Times New Roman" w:hAnsi="Times New Roman" w:cs="Times New Roman"/>
          <w:sz w:val="24"/>
          <w:szCs w:val="24"/>
        </w:rPr>
      </w:pPr>
    </w:p>
    <w:p w14:paraId="0000001B" w14:textId="168C135E" w:rsidR="006A05BD" w:rsidRDefault="006061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Horgan &amp; Timmons - “New Wave Moral Realism Meets Moral Twin Earth” (1991)</w:t>
      </w:r>
      <w:r w:rsidR="003C31FD">
        <w:rPr>
          <w:rFonts w:ascii="Times New Roman" w:eastAsia="Times New Roman" w:hAnsi="Times New Roman" w:cs="Times New Roman"/>
          <w:b/>
          <w:sz w:val="24"/>
          <w:szCs w:val="24"/>
        </w:rPr>
        <w:t xml:space="preserve"> </w:t>
      </w:r>
      <w:r w:rsidR="003C31FD" w:rsidRPr="003C31FD">
        <w:rPr>
          <w:rFonts w:ascii="Times New Roman" w:eastAsia="Times New Roman" w:hAnsi="Times New Roman" w:cs="Times New Roman"/>
          <w:b/>
          <w:color w:val="FF0000"/>
          <w:sz w:val="24"/>
          <w:szCs w:val="24"/>
        </w:rPr>
        <w:t>8-10</w:t>
      </w:r>
      <w:r>
        <w:rPr>
          <w:rFonts w:ascii="Times New Roman" w:eastAsia="Times New Roman" w:hAnsi="Times New Roman" w:cs="Times New Roman"/>
          <w:b/>
          <w:sz w:val="24"/>
          <w:szCs w:val="24"/>
        </w:rPr>
        <w:br/>
      </w:r>
    </w:p>
    <w:p w14:paraId="0000001C" w14:textId="77777777" w:rsidR="006A05BD" w:rsidRDefault="0060613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Horgan &amp; Timmons, Cornell realism (Boyd and Brink’s view) is committed to </w:t>
      </w:r>
      <w:r>
        <w:rPr>
          <w:rFonts w:ascii="Times New Roman" w:eastAsia="Times New Roman" w:hAnsi="Times New Roman" w:cs="Times New Roman"/>
          <w:i/>
          <w:sz w:val="24"/>
          <w:szCs w:val="24"/>
        </w:rPr>
        <w:t xml:space="preserve">Causal Semantic Naturalism </w:t>
      </w:r>
      <w:r>
        <w:rPr>
          <w:rFonts w:ascii="Times New Roman" w:eastAsia="Times New Roman" w:hAnsi="Times New Roman" w:cs="Times New Roman"/>
          <w:sz w:val="24"/>
          <w:szCs w:val="24"/>
        </w:rPr>
        <w:t>(CSN):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Each </w:t>
      </w:r>
      <w:r>
        <w:rPr>
          <w:rFonts w:ascii="Times New Roman" w:eastAsia="Times New Roman" w:hAnsi="Times New Roman" w:cs="Times New Roman"/>
          <w:sz w:val="24"/>
          <w:szCs w:val="24"/>
        </w:rPr>
        <w:t xml:space="preserve">moral term </w:t>
      </w:r>
      <w:r>
        <w:rPr>
          <w:rFonts w:ascii="Times New Roman" w:eastAsia="Times New Roman" w:hAnsi="Times New Roman" w:cs="Times New Roman"/>
          <w:i/>
          <w:sz w:val="24"/>
          <w:szCs w:val="24"/>
        </w:rPr>
        <w:t xml:space="preserve">t </w:t>
      </w:r>
      <w:r>
        <w:rPr>
          <w:rFonts w:ascii="Times New Roman" w:eastAsia="Times New Roman" w:hAnsi="Times New Roman" w:cs="Times New Roman"/>
          <w:sz w:val="24"/>
          <w:szCs w:val="24"/>
        </w:rPr>
        <w:t xml:space="preserve">rigidly designates the natural property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that uniquely causally regulates the use of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by human beings (Horgan and </w:t>
      </w:r>
      <w:r>
        <w:rPr>
          <w:rFonts w:ascii="Times New Roman" w:eastAsia="Times New Roman" w:hAnsi="Times New Roman" w:cs="Times New Roman"/>
          <w:sz w:val="24"/>
          <w:szCs w:val="24"/>
        </w:rPr>
        <w:lastRenderedPageBreak/>
        <w:t xml:space="preserve">Timmons, 455). Horgan &amp; Timmons then consider this scenario: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 xml:space="preserve">Moral Twin Earth: </w:t>
      </w:r>
      <w:r>
        <w:rPr>
          <w:rFonts w:ascii="Times New Roman" w:eastAsia="Times New Roman" w:hAnsi="Times New Roman" w:cs="Times New Roman"/>
          <w:sz w:val="24"/>
          <w:szCs w:val="24"/>
        </w:rPr>
        <w:t>On Earth, uses of ‘good’ and ‘right’ are causally regulated by certain properties, which, as a matter of empirical fact, are functional consequentialist properties. Moral Twin Earth is almost exactly like Earth, except that uses of ‘good’ and ‘right’ are c</w:t>
      </w:r>
      <w:r>
        <w:rPr>
          <w:rFonts w:ascii="Times New Roman" w:eastAsia="Times New Roman" w:hAnsi="Times New Roman" w:cs="Times New Roman"/>
          <w:sz w:val="24"/>
          <w:szCs w:val="24"/>
        </w:rPr>
        <w:t xml:space="preserve">ausally regulated by properties that, as a matter of empirical fact, are functional deontological properties.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One of the premises of Horgan &amp; Timmons’ argument is that, according to Cornell realists, ‘good’ on Earth refers to a consequentialist functiona</w:t>
      </w:r>
      <w:r>
        <w:rPr>
          <w:rFonts w:ascii="Times New Roman" w:eastAsia="Times New Roman" w:hAnsi="Times New Roman" w:cs="Times New Roman"/>
          <w:sz w:val="24"/>
          <w:szCs w:val="24"/>
        </w:rPr>
        <w:t xml:space="preserve">l property, and that ‘good’ on Moral Twin Earth refers to a different, deontological, functional property.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Pr="003C31FD">
        <w:rPr>
          <w:rFonts w:ascii="Times New Roman" w:eastAsia="Times New Roman" w:hAnsi="Times New Roman" w:cs="Times New Roman"/>
          <w:b/>
          <w:color w:val="FF0000"/>
          <w:sz w:val="24"/>
          <w:szCs w:val="24"/>
        </w:rPr>
        <w:t xml:space="preserve">Question 8: </w:t>
      </w:r>
      <w:r>
        <w:rPr>
          <w:rFonts w:ascii="Times New Roman" w:eastAsia="Times New Roman" w:hAnsi="Times New Roman" w:cs="Times New Roman"/>
          <w:sz w:val="24"/>
          <w:szCs w:val="24"/>
        </w:rPr>
        <w:t xml:space="preserve">There are plenty of communities on Earth that both speak different languages and have widely differing moral beliefs. Cornell realists </w:t>
      </w:r>
      <w:r>
        <w:rPr>
          <w:rFonts w:ascii="Times New Roman" w:eastAsia="Times New Roman" w:hAnsi="Times New Roman" w:cs="Times New Roman"/>
          <w:sz w:val="24"/>
          <w:szCs w:val="24"/>
        </w:rPr>
        <w:t>think that in all of these cases, words we’d want to translate as ‘good’ that are used in the different communities refer to the same property of moral goodness. Why should Cornell realists then think that ‘good’ on Earth and ‘good’ on Moral Twin Earth ref</w:t>
      </w:r>
      <w:r>
        <w:rPr>
          <w:rFonts w:ascii="Times New Roman" w:eastAsia="Times New Roman" w:hAnsi="Times New Roman" w:cs="Times New Roman"/>
          <w:sz w:val="24"/>
          <w:szCs w:val="24"/>
        </w:rPr>
        <w:t>er to different properties?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1D" w14:textId="77777777" w:rsidR="006A05BD" w:rsidRDefault="0060613E">
      <w:pPr>
        <w:numPr>
          <w:ilvl w:val="0"/>
          <w:numId w:val="1"/>
        </w:numPr>
        <w:rPr>
          <w:rFonts w:ascii="Times New Roman" w:eastAsia="Times New Roman" w:hAnsi="Times New Roman" w:cs="Times New Roman"/>
          <w:sz w:val="24"/>
          <w:szCs w:val="24"/>
        </w:rPr>
      </w:pPr>
      <w:bookmarkStart w:id="2" w:name="OLE_LINK3"/>
      <w:bookmarkStart w:id="3" w:name="OLE_LINK4"/>
      <w:r>
        <w:rPr>
          <w:rFonts w:ascii="Times New Roman" w:eastAsia="Times New Roman" w:hAnsi="Times New Roman" w:cs="Times New Roman"/>
          <w:sz w:val="24"/>
          <w:szCs w:val="24"/>
        </w:rPr>
        <w:t xml:space="preserve">Here is a premise-conclusion reconstruction of Horgan and Timmons’ argument against CSN, based on </w:t>
      </w:r>
      <w:r>
        <w:rPr>
          <w:rFonts w:ascii="Times New Roman" w:eastAsia="Times New Roman" w:hAnsi="Times New Roman" w:cs="Times New Roman"/>
          <w:i/>
          <w:sz w:val="24"/>
          <w:szCs w:val="24"/>
        </w:rPr>
        <w:t>Moral Twin Earth:</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P1. Cornell realism entails CSN. </w:t>
      </w:r>
      <w:r>
        <w:rPr>
          <w:rFonts w:ascii="Times New Roman" w:eastAsia="Times New Roman" w:hAnsi="Times New Roman" w:cs="Times New Roman"/>
          <w:sz w:val="24"/>
          <w:szCs w:val="24"/>
        </w:rPr>
        <w:br/>
        <w:t xml:space="preserve">P1. If CSN, then ‘good’ on Earth and ‘good’ on Moral Twin Earth differ in </w:t>
      </w:r>
      <w:r>
        <w:rPr>
          <w:rFonts w:ascii="Times New Roman" w:eastAsia="Times New Roman" w:hAnsi="Times New Roman" w:cs="Times New Roman"/>
          <w:sz w:val="24"/>
          <w:szCs w:val="24"/>
        </w:rPr>
        <w:t xml:space="preserve">meaning. </w:t>
      </w:r>
      <w:r>
        <w:rPr>
          <w:rFonts w:ascii="Times New Roman" w:eastAsia="Times New Roman" w:hAnsi="Times New Roman" w:cs="Times New Roman"/>
          <w:sz w:val="24"/>
          <w:szCs w:val="24"/>
        </w:rPr>
        <w:br/>
        <w:t>P2. If ‘good’ on Earth and ‘good’ on Moral Twin Earth differ in meaning, then Earthlings and Moral Twin Earthlings do not have genuine moral disagreements.</w:t>
      </w:r>
      <w:r>
        <w:rPr>
          <w:rFonts w:ascii="Times New Roman" w:eastAsia="Times New Roman" w:hAnsi="Times New Roman" w:cs="Times New Roman"/>
          <w:sz w:val="24"/>
          <w:szCs w:val="24"/>
        </w:rPr>
        <w:br/>
        <w:t xml:space="preserve">P3. Earthlings and Moral Twin Earthlings have genuine moral disagreements. </w:t>
      </w:r>
      <w:r>
        <w:rPr>
          <w:rFonts w:ascii="Times New Roman" w:eastAsia="Times New Roman" w:hAnsi="Times New Roman" w:cs="Times New Roman"/>
          <w:sz w:val="24"/>
          <w:szCs w:val="24"/>
        </w:rPr>
        <w:br/>
        <w:t xml:space="preserve">C. </w:t>
      </w:r>
      <w:r>
        <w:rPr>
          <w:rFonts w:ascii="Times New Roman" w:eastAsia="Times New Roman" w:hAnsi="Times New Roman" w:cs="Times New Roman"/>
          <w:i/>
          <w:sz w:val="24"/>
          <w:szCs w:val="24"/>
        </w:rPr>
        <w:t xml:space="preserve">Therefore, </w:t>
      </w:r>
      <w:r>
        <w:rPr>
          <w:rFonts w:ascii="Times New Roman" w:eastAsia="Times New Roman" w:hAnsi="Times New Roman" w:cs="Times New Roman"/>
          <w:sz w:val="24"/>
          <w:szCs w:val="24"/>
        </w:rPr>
        <w:t xml:space="preserve">Cornell realism is false (by three applications of </w:t>
      </w:r>
      <w:r>
        <w:rPr>
          <w:rFonts w:ascii="Times New Roman" w:eastAsia="Times New Roman" w:hAnsi="Times New Roman" w:cs="Times New Roman"/>
          <w:i/>
          <w:sz w:val="24"/>
          <w:szCs w:val="24"/>
        </w:rPr>
        <w:t>modus tollens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bookmarkEnd w:id="2"/>
      <w:bookmarkEnd w:id="3"/>
      <w:r>
        <w:rPr>
          <w:rFonts w:ascii="Times New Roman" w:eastAsia="Times New Roman" w:hAnsi="Times New Roman" w:cs="Times New Roman"/>
          <w:b/>
          <w:sz w:val="24"/>
          <w:szCs w:val="24"/>
        </w:rPr>
        <w:t xml:space="preserve">Question 9 </w:t>
      </w:r>
      <w:r>
        <w:rPr>
          <w:rFonts w:ascii="Times New Roman" w:eastAsia="Times New Roman" w:hAnsi="Times New Roman" w:cs="Times New Roman"/>
          <w:sz w:val="24"/>
          <w:szCs w:val="24"/>
        </w:rPr>
        <w:t xml:space="preserve">(The Big Question): Does </w:t>
      </w:r>
      <w:r>
        <w:rPr>
          <w:rFonts w:ascii="Times New Roman" w:eastAsia="Times New Roman" w:hAnsi="Times New Roman" w:cs="Times New Roman"/>
          <w:i/>
          <w:sz w:val="24"/>
          <w:szCs w:val="24"/>
        </w:rPr>
        <w:t>Moral Twin Earth</w:t>
      </w:r>
      <w:r>
        <w:rPr>
          <w:rFonts w:ascii="Times New Roman" w:eastAsia="Times New Roman" w:hAnsi="Times New Roman" w:cs="Times New Roman"/>
          <w:sz w:val="24"/>
          <w:szCs w:val="24"/>
        </w:rPr>
        <w:t xml:space="preserve"> refute Cornell realism? (Is the above argument sound?)</w:t>
      </w:r>
    </w:p>
    <w:p w14:paraId="0000001E" w14:textId="77777777" w:rsidR="006A05BD" w:rsidRDefault="0060613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000001F" w14:textId="77777777" w:rsidR="006A05BD" w:rsidRDefault="0060613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page 460, Horgan and Timmons argue that there are two hermeneutic options </w:t>
      </w:r>
      <w:r>
        <w:rPr>
          <w:rFonts w:ascii="Times New Roman" w:eastAsia="Times New Roman" w:hAnsi="Times New Roman" w:cs="Times New Roman"/>
          <w:sz w:val="24"/>
          <w:szCs w:val="24"/>
        </w:rPr>
        <w:t xml:space="preserve">available to describe the differences between </w:t>
      </w:r>
      <w:proofErr w:type="spellStart"/>
      <w:r>
        <w:rPr>
          <w:rFonts w:ascii="Times New Roman" w:eastAsia="Times New Roman" w:hAnsi="Times New Roman" w:cs="Times New Roman"/>
          <w:sz w:val="24"/>
          <w:szCs w:val="24"/>
        </w:rPr>
        <w:t>Earthian</w:t>
      </w:r>
      <w:proofErr w:type="spellEnd"/>
      <w:r>
        <w:rPr>
          <w:rFonts w:ascii="Times New Roman" w:eastAsia="Times New Roman" w:hAnsi="Times New Roman" w:cs="Times New Roman"/>
          <w:sz w:val="24"/>
          <w:szCs w:val="24"/>
        </w:rPr>
        <w:t xml:space="preserve"> and Twin-</w:t>
      </w:r>
      <w:proofErr w:type="spellStart"/>
      <w:r>
        <w:rPr>
          <w:rFonts w:ascii="Times New Roman" w:eastAsia="Times New Roman" w:hAnsi="Times New Roman" w:cs="Times New Roman"/>
          <w:sz w:val="24"/>
          <w:szCs w:val="24"/>
        </w:rPr>
        <w:t>Earthian</w:t>
      </w:r>
      <w:proofErr w:type="spellEnd"/>
      <w:r>
        <w:rPr>
          <w:rFonts w:ascii="Times New Roman" w:eastAsia="Times New Roman" w:hAnsi="Times New Roman" w:cs="Times New Roman"/>
          <w:sz w:val="24"/>
          <w:szCs w:val="24"/>
        </w:rPr>
        <w:t xml:space="preserve"> uses of “good” and “right”. One is that (a) the differences are analogous to Putnam’s original example, which means that the moral terms used by Earthlings and Twin Earthlings rigidly</w:t>
      </w:r>
      <w:r>
        <w:rPr>
          <w:rFonts w:ascii="Times New Roman" w:eastAsia="Times New Roman" w:hAnsi="Times New Roman" w:cs="Times New Roman"/>
          <w:sz w:val="24"/>
          <w:szCs w:val="24"/>
        </w:rPr>
        <w:t xml:space="preserve"> designate distinct natural properties; the other is that (b) moral terms do not differ in meaning or reference so that the Earthlings and Twin Earthlings have genuine moral </w:t>
      </w:r>
      <w:r>
        <w:rPr>
          <w:rFonts w:ascii="Times New Roman" w:eastAsia="Times New Roman" w:hAnsi="Times New Roman" w:cs="Times New Roman"/>
          <w:sz w:val="24"/>
          <w:szCs w:val="24"/>
        </w:rPr>
        <w:lastRenderedPageBreak/>
        <w:t>disagreements.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Pr="00F6447E">
        <w:rPr>
          <w:rFonts w:ascii="Times New Roman" w:eastAsia="Times New Roman" w:hAnsi="Times New Roman" w:cs="Times New Roman"/>
          <w:b/>
          <w:color w:val="FF0000"/>
          <w:sz w:val="24"/>
          <w:szCs w:val="24"/>
        </w:rPr>
        <w:t>Question 10</w:t>
      </w:r>
      <w:r w:rsidRPr="00F6447E">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Why is (a) incompatible with the claim that Earthling</w:t>
      </w:r>
      <w:r>
        <w:rPr>
          <w:rFonts w:ascii="Times New Roman" w:eastAsia="Times New Roman" w:hAnsi="Times New Roman" w:cs="Times New Roman"/>
          <w:sz w:val="24"/>
          <w:szCs w:val="24"/>
        </w:rPr>
        <w:t xml:space="preserve">s and Twin Earthlings have genuine disagreements? Is it possible both that moral terms refer to different properties </w:t>
      </w:r>
      <w:r>
        <w:rPr>
          <w:rFonts w:ascii="Times New Roman" w:eastAsia="Times New Roman" w:hAnsi="Times New Roman" w:cs="Times New Roman"/>
          <w:i/>
          <w:sz w:val="24"/>
          <w:szCs w:val="24"/>
        </w:rPr>
        <w:t>and</w:t>
      </w:r>
      <w:r>
        <w:rPr>
          <w:rFonts w:ascii="Times New Roman" w:eastAsia="Times New Roman" w:hAnsi="Times New Roman" w:cs="Times New Roman"/>
          <w:sz w:val="24"/>
          <w:szCs w:val="24"/>
        </w:rPr>
        <w:t xml:space="preserve"> that Earthlings and Twin Earthlings have moral disagreements / disagreements in moral beliefs? </w:t>
      </w:r>
      <w:r>
        <w:rPr>
          <w:rFonts w:ascii="Times New Roman" w:eastAsia="Times New Roman" w:hAnsi="Times New Roman" w:cs="Times New Roman"/>
          <w:sz w:val="24"/>
          <w:szCs w:val="24"/>
        </w:rPr>
        <w:br/>
      </w:r>
    </w:p>
    <w:p w14:paraId="00000020" w14:textId="77777777" w:rsidR="006A05BD" w:rsidRDefault="006061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1" w14:textId="77777777" w:rsidR="006A05BD" w:rsidRDefault="0060613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to Putnam’s original example</w:t>
      </w:r>
      <w:r>
        <w:rPr>
          <w:rFonts w:ascii="Times New Roman" w:eastAsia="Times New Roman" w:hAnsi="Times New Roman" w:cs="Times New Roman"/>
          <w:sz w:val="24"/>
          <w:szCs w:val="24"/>
        </w:rPr>
        <w:t>: Before the discovery that there is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O on Earth and XYZ on Twin Earth, Oscar and Twin Oscar don’t have any disagreements because they have the same beliefs and the same psychological states (both of them believe that water is liquid, tasteless,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How</w:t>
      </w:r>
      <w:r>
        <w:rPr>
          <w:rFonts w:ascii="Times New Roman" w:eastAsia="Times New Roman" w:hAnsi="Times New Roman" w:cs="Times New Roman"/>
          <w:sz w:val="24"/>
          <w:szCs w:val="24"/>
        </w:rPr>
        <w:t>ever, Earthlings and Moral Twin Earthlings have different psychological attitudes (hence differ in mental states)—there might be an action X of which Earthlings approve and Moral Twin Earthlings disapprove.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Pr="00F6447E">
        <w:rPr>
          <w:rFonts w:ascii="Times New Roman" w:eastAsia="Times New Roman" w:hAnsi="Times New Roman" w:cs="Times New Roman"/>
          <w:b/>
          <w:color w:val="000000" w:themeColor="text1"/>
          <w:sz w:val="24"/>
          <w:szCs w:val="24"/>
        </w:rPr>
        <w:t>Question 11</w:t>
      </w:r>
      <w:r w:rsidRPr="00F6447E">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sz w:val="24"/>
          <w:szCs w:val="24"/>
        </w:rPr>
        <w:t xml:space="preserve">What do we mean when we say </w:t>
      </w:r>
      <w:r>
        <w:rPr>
          <w:rFonts w:ascii="Times New Roman" w:eastAsia="Times New Roman" w:hAnsi="Times New Roman" w:cs="Times New Roman"/>
          <w:sz w:val="24"/>
          <w:szCs w:val="24"/>
        </w:rPr>
        <w:t>that different agents have moral disagreements/have disagreements in moral beliefs? Might people on Earth and Moral Twin Earth disagree in attitudes? Is this all the disagreement Cornell realists need?</w:t>
      </w:r>
      <w:r>
        <w:rPr>
          <w:rFonts w:ascii="Times New Roman" w:eastAsia="Times New Roman" w:hAnsi="Times New Roman" w:cs="Times New Roman"/>
          <w:sz w:val="24"/>
          <w:szCs w:val="24"/>
        </w:rPr>
        <w:br/>
      </w:r>
    </w:p>
    <w:p w14:paraId="00000022" w14:textId="77777777" w:rsidR="006A05BD" w:rsidRDefault="006061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3" w14:textId="77777777" w:rsidR="006A05BD" w:rsidRDefault="0060613E">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Horgans</w:t>
      </w:r>
      <w:proofErr w:type="spellEnd"/>
      <w:r>
        <w:rPr>
          <w:rFonts w:ascii="Times New Roman" w:eastAsia="Times New Roman" w:hAnsi="Times New Roman" w:cs="Times New Roman"/>
          <w:sz w:val="24"/>
          <w:szCs w:val="24"/>
        </w:rPr>
        <w:t xml:space="preserve"> and Timmons argue that the outcome of the M</w:t>
      </w:r>
      <w:r>
        <w:rPr>
          <w:rFonts w:ascii="Times New Roman" w:eastAsia="Times New Roman" w:hAnsi="Times New Roman" w:cs="Times New Roman"/>
          <w:sz w:val="24"/>
          <w:szCs w:val="24"/>
        </w:rPr>
        <w:t>oral Twin Earth argument underwrites a new version of the open question argument directed against CSN (461). Moore’s open question argument is meant to prove that analytic naturalism is false. Boyd, however, holds that, although goodness is a natural prope</w:t>
      </w:r>
      <w:r>
        <w:rPr>
          <w:rFonts w:ascii="Times New Roman" w:eastAsia="Times New Roman" w:hAnsi="Times New Roman" w:cs="Times New Roman"/>
          <w:sz w:val="24"/>
          <w:szCs w:val="24"/>
        </w:rPr>
        <w:t xml:space="preserve">rty, ‘good’ has no analytic definition. This implies that moral terms cannot be defined in any verbal way. </w:t>
      </w:r>
    </w:p>
    <w:p w14:paraId="00000024" w14:textId="77777777" w:rsidR="006A05BD" w:rsidRDefault="006A05BD">
      <w:pPr>
        <w:ind w:left="720"/>
        <w:rPr>
          <w:rFonts w:ascii="Times New Roman" w:eastAsia="Times New Roman" w:hAnsi="Times New Roman" w:cs="Times New Roman"/>
          <w:sz w:val="24"/>
          <w:szCs w:val="24"/>
        </w:rPr>
      </w:pPr>
    </w:p>
    <w:p w14:paraId="00000025" w14:textId="77777777" w:rsidR="006A05BD" w:rsidRDefault="0060613E">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12</w:t>
      </w:r>
      <w:r>
        <w:rPr>
          <w:rFonts w:ascii="Times New Roman" w:eastAsia="Times New Roman" w:hAnsi="Times New Roman" w:cs="Times New Roman"/>
          <w:sz w:val="24"/>
          <w:szCs w:val="24"/>
        </w:rPr>
        <w:t xml:space="preserve">: Given that Cornell realists reject that ‘good’ is analytically definable, is the open question argument still an intuitive reason for </w:t>
      </w:r>
      <w:r>
        <w:rPr>
          <w:rFonts w:ascii="Times New Roman" w:eastAsia="Times New Roman" w:hAnsi="Times New Roman" w:cs="Times New Roman"/>
          <w:sz w:val="24"/>
          <w:szCs w:val="24"/>
        </w:rPr>
        <w:t>rejecting Cornell realism? How is the new version of the open question argument applicable to Cornell realism? Are Q1 and Q2 open or closed?</w:t>
      </w:r>
    </w:p>
    <w:sectPr w:rsidR="006A05BD">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en Yifan" w:date="2022-09-28T16:23:00Z" w:initials="CY">
    <w:p w14:paraId="4F0C7892" w14:textId="77777777" w:rsidR="0016329E" w:rsidRDefault="0016329E">
      <w:pPr>
        <w:pStyle w:val="CommentText"/>
      </w:pPr>
      <w:r>
        <w:rPr>
          <w:rStyle w:val="CommentReference"/>
        </w:rPr>
        <w:annotationRef/>
      </w:r>
      <w:r>
        <w:t>P310</w:t>
      </w:r>
    </w:p>
    <w:p w14:paraId="1A622465" w14:textId="61C148A3" w:rsidR="0016329E" w:rsidRDefault="0016329E">
      <w:pPr>
        <w:pStyle w:val="CommentText"/>
      </w:pPr>
      <w:r w:rsidRPr="0016329E">
        <w:t>In the sciences, we decide between theories on the basis of observations, which have an important degree of objectivity. It appears that in moral reasoning</w:t>
      </w:r>
      <w:r w:rsidRPr="0016329E">
        <w:rPr>
          <w:color w:val="FF0000"/>
        </w:rPr>
        <w:t>, moral intuitions play the same role which observations do in science</w:t>
      </w:r>
      <w:r w:rsidRPr="0016329E">
        <w:t>: we test general moral principles and moral theories by seeing how their consequences conform (or fail to conform) to our moral intuitions about particular cases. It appears that it is the foundational role of observations in science which makes scientific objectivity possible. How could moral intuitions possibly play the same sort of foundational role in ethics, especially given the known diversity of moral judgments between people?</w:t>
      </w:r>
    </w:p>
  </w:comment>
  <w:comment w:id="1" w:author="Chen Yifan" w:date="2022-09-28T18:06:00Z" w:initials="CY">
    <w:p w14:paraId="56CF96E6" w14:textId="74E8ED41" w:rsidR="00382C8A" w:rsidRDefault="00382C8A">
      <w:pPr>
        <w:pStyle w:val="CommentText"/>
      </w:pPr>
      <w:r>
        <w:rPr>
          <w:rStyle w:val="CommentReference"/>
        </w:rPr>
        <w:annotationRef/>
      </w:r>
      <w:r>
        <w:t xml:space="preserve">Make an evaluation on the degree of goodness of acts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622465" w15:done="0"/>
  <w15:commentEx w15:paraId="56CF96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EF37F" w16cex:dateUtc="2022-09-28T21:23:00Z"/>
  <w16cex:commentExtensible w16cex:durableId="26DF0BB6" w16cex:dateUtc="2022-09-28T2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622465" w16cid:durableId="26DEF37F"/>
  <w16cid:commentId w16cid:paraId="56CF96E6" w16cid:durableId="26DF0B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8C6D93"/>
    <w:multiLevelType w:val="multilevel"/>
    <w:tmpl w:val="024469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4870795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Yifan">
    <w15:presenceInfo w15:providerId="Windows Live" w15:userId="36efdff44494f2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5BD"/>
    <w:rsid w:val="00066DBE"/>
    <w:rsid w:val="000E6D14"/>
    <w:rsid w:val="0016329E"/>
    <w:rsid w:val="00382C8A"/>
    <w:rsid w:val="003C31FD"/>
    <w:rsid w:val="005E3F04"/>
    <w:rsid w:val="0060613E"/>
    <w:rsid w:val="006A05BD"/>
    <w:rsid w:val="007837A7"/>
    <w:rsid w:val="007849D9"/>
    <w:rsid w:val="00A12775"/>
    <w:rsid w:val="00BA53CD"/>
    <w:rsid w:val="00BB56B4"/>
    <w:rsid w:val="00E96BD3"/>
    <w:rsid w:val="00F1632D"/>
    <w:rsid w:val="00F64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7F8F4B"/>
  <w15:docId w15:val="{150507A9-75FE-8B46-8A21-F157DB548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16329E"/>
    <w:rPr>
      <w:sz w:val="16"/>
      <w:szCs w:val="16"/>
    </w:rPr>
  </w:style>
  <w:style w:type="paragraph" w:styleId="CommentText">
    <w:name w:val="annotation text"/>
    <w:basedOn w:val="Normal"/>
    <w:link w:val="CommentTextChar"/>
    <w:uiPriority w:val="99"/>
    <w:semiHidden/>
    <w:unhideWhenUsed/>
    <w:rsid w:val="0016329E"/>
    <w:pPr>
      <w:spacing w:line="240" w:lineRule="auto"/>
    </w:pPr>
    <w:rPr>
      <w:sz w:val="20"/>
      <w:szCs w:val="20"/>
    </w:rPr>
  </w:style>
  <w:style w:type="character" w:customStyle="1" w:styleId="CommentTextChar">
    <w:name w:val="Comment Text Char"/>
    <w:basedOn w:val="DefaultParagraphFont"/>
    <w:link w:val="CommentText"/>
    <w:uiPriority w:val="99"/>
    <w:semiHidden/>
    <w:rsid w:val="0016329E"/>
    <w:rPr>
      <w:sz w:val="20"/>
      <w:szCs w:val="20"/>
    </w:rPr>
  </w:style>
  <w:style w:type="paragraph" w:styleId="CommentSubject">
    <w:name w:val="annotation subject"/>
    <w:basedOn w:val="CommentText"/>
    <w:next w:val="CommentText"/>
    <w:link w:val="CommentSubjectChar"/>
    <w:uiPriority w:val="99"/>
    <w:semiHidden/>
    <w:unhideWhenUsed/>
    <w:rsid w:val="0016329E"/>
    <w:rPr>
      <w:b/>
      <w:bCs/>
    </w:rPr>
  </w:style>
  <w:style w:type="character" w:customStyle="1" w:styleId="CommentSubjectChar">
    <w:name w:val="Comment Subject Char"/>
    <w:basedOn w:val="CommentTextChar"/>
    <w:link w:val="CommentSubject"/>
    <w:uiPriority w:val="99"/>
    <w:semiHidden/>
    <w:rsid w:val="001632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Einstein%27s_thought_experi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2081</Words>
  <Characters>11866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 Yifan</cp:lastModifiedBy>
  <cp:revision>16</cp:revision>
  <dcterms:created xsi:type="dcterms:W3CDTF">2022-09-28T21:20:00Z</dcterms:created>
  <dcterms:modified xsi:type="dcterms:W3CDTF">2022-10-11T19:38:00Z</dcterms:modified>
</cp:coreProperties>
</file>