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Педагогический анализ литературно-художественного произведения (по В. Н. Ханину)</w:t>
      </w:r>
    </w:p>
    <w:p>
      <w:pPr>
        <w:pStyle w:val="Heading2"/>
        <w:keepNext/>
        <w:jc w:val="left"/>
      </w:pPr>
      <w:r>
        <w:t xml:space="preserve">Лист 1. Непосредственный анализ</w:t>
      </w:r>
    </w:p>
    <w:p>
      <w:pPr>
        <w:pStyle w:val="Heading3"/>
        <w:keepNext/>
        <w:jc w:val="left"/>
      </w:pPr>
      <w:r>
        <w:t xml:space="preserve">I. А. А. Лиханов. «Благие намерения»</w:t>
      </w:r>
    </w:p>
    <w:p>
      <w:pPr>
        <w:ind w:firstLine="709"/>
        <w:jc w:val="both"/>
      </w:pPr>
      <w:r>
        <w:rPr>
          <w:b/>
          <w:bCs/>
        </w:rPr>
        <w:t xml:space="preserve">Наблюдения над формой.</w:t>
      </w:r>
    </w:p>
    <w:p>
      <w:pPr>
        <w:pStyle w:val="ListParagraph"/>
        <w:numPr>
          <w:ilvl w:val="0"/>
          <w:numId w:val="2"/>
        </w:numPr>
      </w:pPr>
      <w:r>
        <w:t xml:space="preserve">Повесть-исповедь от первого лица. Учительница 32 лет в ночь перед выпуском своего класса вспоминает первый год работы, когда ей было 22: «я — теперь совсем не я — тогда».</w:t>
      </w:r>
    </w:p>
    <w:p>
      <w:pPr>
        <w:pStyle w:val="ListParagraph"/>
        <w:numPr>
          <w:ilvl w:val="0"/>
          <w:numId w:val="2"/>
        </w:numPr>
      </w:pPr>
      <w:r>
        <w:t xml:space="preserve">Композиция кольцевая: черёмуха, выпуск, «искупление моей вины» → «Ма-ма На-дя!», «Пора цветения». Внутри: интернат → «прозрение» (дети на лестнице) → благое намерение (гостевые семьи) → мнимый успех → цепь драм (Аня, Алла, Сева) → клятва довести класс до выпуска.</w:t>
      </w:r>
    </w:p>
    <w:p>
      <w:pPr>
        <w:pStyle w:val="ListParagraph"/>
        <w:numPr>
          <w:ilvl w:val="0"/>
          <w:numId w:val="2"/>
        </w:numPr>
      </w:pPr>
      <w:r>
        <w:t xml:space="preserve">Система образов: Надя ↔ 22 сироты; педагоги (директор, завуч, Маша, Мартынова); взрослые из гостевых семей (Лепестинья, Парамонов, Запорожцы, Степан Иванович); родные (мать Нади, мать Ани).</w:t>
      </w:r>
    </w:p>
    <w:p>
      <w:pPr>
        <w:pStyle w:val="ListParagraph"/>
        <w:numPr>
          <w:ilvl w:val="0"/>
          <w:numId w:val="2"/>
        </w:numPr>
      </w:pPr>
      <w:r>
        <w:t xml:space="preserve">Детали: лестница, зелёная тетрадь, сожжённая шубка; «Надежда Победоносная» → «Бедоносная» → «Ма-ма На-дя!».</w:t>
      </w:r>
    </w:p>
    <w:p>
      <w:pPr>
        <w:ind w:firstLine="709"/>
        <w:jc w:val="both"/>
      </w:pPr>
      <w:r>
        <w:rPr>
          <w:b/>
          <w:bCs/>
        </w:rPr>
        <w:t xml:space="preserve">а) Основная педагогическая тема и проблема.</w:t>
      </w:r>
      <w:r>
        <w:t xml:space="preserve"> Тема — воспитание детей-сирот; любовь педагога и её пределы. Ситуация педагогического взаимодействия: молодая воспитательница и 22 первоклассника, у которых «никого нет»; чтобы восполнить «дефицит любви», она находит им гостевые семьи. Проблема: может ли педагог восполнить родительскую любовь и отвечает ли он за последствия своих благих намерений? («Доброта может и ранить».)</w:t>
      </w:r>
    </w:p>
    <w:p>
      <w:pPr>
        <w:ind w:firstLine="709"/>
        <w:jc w:val="both"/>
      </w:pPr>
      <w:r>
        <w:rPr>
          <w:b/>
          <w:bCs/>
        </w:rPr>
        <w:t xml:space="preserve">б) Смежные темы, проблемы и эпизоды:</w:t>
      </w:r>
    </w:p>
    <w:p>
      <w:pPr>
        <w:pStyle w:val="ListParagraph"/>
        <w:numPr>
          <w:ilvl w:val="0"/>
          <w:numId w:val="2"/>
        </w:numPr>
      </w:pPr>
      <w:r>
        <w:t xml:space="preserve">становление педагога: призвание или случайность? — Надя: «мокрый щенок» → «Ма-ма На-дя!»;</w:t>
      </w:r>
    </w:p>
    <w:p>
      <w:pPr>
        <w:pStyle w:val="ListParagraph"/>
        <w:numPr>
          <w:ilvl w:val="0"/>
          <w:numId w:val="2"/>
        </w:numPr>
      </w:pPr>
      <w:r>
        <w:t xml:space="preserve">властная любовь: не подавляет ли она личность? — мать Нади: «Ты останешься здесь!»;</w:t>
      </w:r>
    </w:p>
    <w:p>
      <w:pPr>
        <w:pStyle w:val="ListParagraph"/>
        <w:numPr>
          <w:ilvl w:val="0"/>
          <w:numId w:val="2"/>
        </w:numPr>
      </w:pPr>
      <w:r>
        <w:t xml:space="preserve">ребёнок и недостойная мать: вправе ли педагог встать между ними? — Аня: «А мамку жалко», «я ее удочерю»;</w:t>
      </w:r>
    </w:p>
    <w:p>
      <w:pPr>
        <w:pStyle w:val="ListParagraph"/>
        <w:numPr>
          <w:ilvl w:val="0"/>
          <w:numId w:val="2"/>
        </w:numPr>
      </w:pPr>
      <w:r>
        <w:t xml:space="preserve">мнимая и подлинная доброта: кто способен заменить ребёнку родителя? — Запорожцы и Алла; Лепестинья, Парамонов;</w:t>
      </w:r>
    </w:p>
    <w:p>
      <w:pPr>
        <w:pStyle w:val="ListParagraph"/>
        <w:numPr>
          <w:ilvl w:val="0"/>
          <w:numId w:val="2"/>
        </w:numPr>
      </w:pPr>
      <w:r>
        <w:t xml:space="preserve">индивидуальный подход: как воспитывать «в глубину», если на всех не хватает? — Коля Урванцев, зелёная тетрадь;</w:t>
      </w:r>
    </w:p>
    <w:p>
      <w:pPr>
        <w:pStyle w:val="ListParagraph"/>
        <w:numPr>
          <w:ilvl w:val="0"/>
          <w:numId w:val="2"/>
        </w:numPr>
      </w:pPr>
      <w:r>
        <w:t xml:space="preserve">коллектив и право на ошибку: где граница между риском и безответственностью? — директор, завуч («Доброта должна быть разумной»);</w:t>
      </w:r>
    </w:p>
    <w:p>
      <w:pPr>
        <w:pStyle w:val="ListParagraph"/>
        <w:numPr>
          <w:ilvl w:val="0"/>
          <w:numId w:val="2"/>
        </w:numPr>
      </w:pPr>
      <w:r>
        <w:t xml:space="preserve">личное счастье и долг: обязательна ли жертвенность? — Виктор: «время самоотверженности в педагогике кончилось».</w:t>
      </w:r>
    </w:p>
    <w:p>
      <w:pPr>
        <w:pStyle w:val="Heading3"/>
        <w:keepNext/>
        <w:jc w:val="left"/>
      </w:pPr>
      <w:r>
        <w:t xml:space="preserve">II. А. П. Чехов. «Студент»</w:t>
      </w:r>
    </w:p>
    <w:p>
      <w:pPr>
        <w:ind w:firstLine="709"/>
        <w:jc w:val="both"/>
      </w:pPr>
      <w:r>
        <w:rPr>
          <w:b/>
          <w:bCs/>
        </w:rPr>
        <w:t xml:space="preserve">Наблюдения над формой.</w:t>
      </w:r>
    </w:p>
    <w:p>
      <w:pPr>
        <w:pStyle w:val="ListParagraph"/>
        <w:numPr>
          <w:ilvl w:val="0"/>
          <w:numId w:val="2"/>
        </w:numPr>
      </w:pPr>
      <w:r>
        <w:t xml:space="preserve">Лирико-философский рассказ; третье лицо, события даны через сознание героя.</w:t>
      </w:r>
    </w:p>
    <w:p>
      <w:pPr>
        <w:pStyle w:val="ListParagraph"/>
        <w:numPr>
          <w:ilvl w:val="0"/>
          <w:numId w:val="2"/>
        </w:numPr>
      </w:pPr>
      <w:r>
        <w:t xml:space="preserve">Композиция: путь во тьме («жизнь не станет лучше») → у костра рассказ об отречении Петра → слёзы Василисы, боль Лукерьи → путь после: радость, «цепь» времён, жизнь кажется «полной высокого смысла». Антитеза начала и конца при неизменном холоде.</w:t>
      </w:r>
    </w:p>
    <w:p>
      <w:pPr>
        <w:pStyle w:val="ListParagraph"/>
        <w:numPr>
          <w:ilvl w:val="0"/>
          <w:numId w:val="2"/>
        </w:numPr>
      </w:pPr>
      <w:r>
        <w:t xml:space="preserve">Хронотоп: Страстная пятница, «послезавтра Пасха»; костёр → паром → гора.</w:t>
      </w:r>
    </w:p>
    <w:p>
      <w:pPr>
        <w:pStyle w:val="ListParagraph"/>
        <w:numPr>
          <w:ilvl w:val="0"/>
          <w:numId w:val="2"/>
        </w:numPr>
      </w:pPr>
      <w:r>
        <w:t xml:space="preserve">Параллель: костёр у первосвященника ↔ костёр на огородах; Пётр ↔ студент («как вот я теперь»).</w:t>
      </w:r>
    </w:p>
    <w:p>
      <w:pPr>
        <w:pStyle w:val="ListParagraph"/>
        <w:numPr>
          <w:ilvl w:val="0"/>
          <w:numId w:val="2"/>
        </w:numPr>
      </w:pPr>
      <w:r>
        <w:t xml:space="preserve">Образы: студент (22 года, будущий пастырь), Василиса (бывшая нянька), Лукерья («как у глухонемой»).</w:t>
      </w:r>
    </w:p>
    <w:p>
      <w:pPr>
        <w:pStyle w:val="ListParagraph"/>
        <w:numPr>
          <w:ilvl w:val="0"/>
          <w:numId w:val="2"/>
        </w:numPr>
      </w:pPr>
      <w:r>
        <w:t xml:space="preserve">Детали: огонь и холод, слёзы, цепь, паром, заря.</w:t>
      </w:r>
    </w:p>
    <w:p>
      <w:pPr>
        <w:ind w:firstLine="709"/>
        <w:jc w:val="both"/>
      </w:pPr>
      <w:r>
        <w:rPr>
          <w:b/>
          <w:bCs/>
        </w:rPr>
        <w:t xml:space="preserve">а) Основная педагогическая тема и проблема.</w:t>
      </w:r>
      <w:r>
        <w:t xml:space="preserve"> Тема — передача духовного опыта через живое слово и сопереживание. Ситуация педагогического взаимодействия: будущий пастырь рассказывает вдовам евангельскую историю, и их отклик преображает его самого. Проблема: в чём сила воспитательного слова — в умении рассказывать или в причастности слушателя? Ответ героя: старуха заплакала не потому, что он «умеет трогательно рассказывать», а потому, что «Петр ей близок».</w:t>
      </w:r>
    </w:p>
    <w:p>
      <w:pPr>
        <w:ind w:firstLine="709"/>
        <w:jc w:val="both"/>
      </w:pPr>
      <w:r>
        <w:rPr>
          <w:b/>
          <w:bCs/>
        </w:rPr>
        <w:t xml:space="preserve">б) Смежные темы, проблемы и эпизоды:</w:t>
      </w:r>
    </w:p>
    <w:p>
      <w:pPr>
        <w:pStyle w:val="ListParagraph"/>
        <w:numPr>
          <w:ilvl w:val="0"/>
          <w:numId w:val="2"/>
        </w:numPr>
      </w:pPr>
      <w:r>
        <w:t xml:space="preserve">становление мировоззрения юноши: что выводит из безнадёжности? — «жизнь не станет лучше» → «ожидание счастья»;</w:t>
      </w:r>
    </w:p>
    <w:p>
      <w:pPr>
        <w:pStyle w:val="ListParagraph"/>
        <w:numPr>
          <w:ilvl w:val="0"/>
          <w:numId w:val="2"/>
        </w:numPr>
      </w:pPr>
      <w:r>
        <w:t xml:space="preserve">переживание и со-переживание: что делает слово действенным? — слёзы Петра и Василисы;</w:t>
      </w:r>
    </w:p>
    <w:p>
      <w:pPr>
        <w:pStyle w:val="ListParagraph"/>
        <w:numPr>
          <w:ilvl w:val="0"/>
          <w:numId w:val="2"/>
        </w:numPr>
      </w:pPr>
      <w:r>
        <w:t xml:space="preserve">культурная преемственность: как прошлое касается настоящего? — «непрерывною цепью событий»;</w:t>
      </w:r>
    </w:p>
    <w:p>
      <w:pPr>
        <w:pStyle w:val="ListParagraph"/>
        <w:numPr>
          <w:ilvl w:val="0"/>
          <w:numId w:val="2"/>
        </w:numPr>
      </w:pPr>
      <w:r>
        <w:t xml:space="preserve">искусство педагогического слова: как говорить, чтобы услышали? — «петел, то есть петух», «как вот я теперь»;</w:t>
      </w:r>
    </w:p>
    <w:p>
      <w:pPr>
        <w:pStyle w:val="ListParagraph"/>
        <w:numPr>
          <w:ilvl w:val="0"/>
          <w:numId w:val="2"/>
        </w:numPr>
      </w:pPr>
      <w:r>
        <w:t xml:space="preserve">духовная чуткость простого человека: зависит ли она от образования? — Лукерья «как у глухонемой»;</w:t>
      </w:r>
    </w:p>
    <w:p>
      <w:pPr>
        <w:pStyle w:val="ListParagraph"/>
        <w:numPr>
          <w:ilvl w:val="0"/>
          <w:numId w:val="2"/>
        </w:numPr>
      </w:pPr>
      <w:r>
        <w:t xml:space="preserve">вина и раскаяние: как любовь уживается со слабостью? — отречение Петра, «плакася горько»;</w:t>
      </w:r>
    </w:p>
    <w:p>
      <w:pPr>
        <w:pStyle w:val="ListParagraph"/>
        <w:numPr>
          <w:ilvl w:val="0"/>
          <w:numId w:val="2"/>
        </w:numPr>
      </w:pPr>
      <w:r>
        <w:t xml:space="preserve">дом: почему герою «не хотелось домой»? — бедный дом студента → взгляд «на свою родную деревню».</w:t>
      </w:r>
    </w:p>
    <w:p>
      <w:pPr>
        <w:pStyle w:val="Heading2"/>
        <w:keepNext/>
        <w:pageBreakBefore/>
        <w:jc w:val="left"/>
      </w:pPr>
      <w:r>
        <w:t xml:space="preserve">Лист 2. в) Интерпретация: педагогический смысл повести А. Лиханова «Благие намерения»</w:t>
      </w:r>
    </w:p>
    <w:p>
      <w:pPr>
        <w:ind w:firstLine="709"/>
        <w:jc w:val="both"/>
      </w:pPr>
      <w:r>
        <w:t xml:space="preserve">Название повести взято из пословицы «Благими намерениями вымощена дорога в ад». Но мне кажется, что вся повесть написана как спор с этой пословицей. Интересно, что в тексте её произносит «князь» Игорь Запорожец, когда отказывается от Аллочки, то есть как раз человек, который не довёл начатое до конца. Героиня приходит к другому выводу: «дорога-то в ад вымощена не намерениями, а намерениями неисполненными». Я думаю, в этом и состоит главная педагогическая идея повести: мало хотеть детям добра, нужно ещё отвечать за то, что из этого вышло.</w:t>
      </w:r>
    </w:p>
    <w:p>
      <w:pPr>
        <w:ind w:firstLine="709"/>
        <w:jc w:val="both"/>
      </w:pPr>
      <w:r>
        <w:t xml:space="preserve">Ситуация педагогического взаимодействия здесь такая: молодая воспитательница и двадцать два первоклассника-сироты. Ханин сравнивает изображённое в художественном тексте с «педагогическим экспериментом», совершаемым во «второй» — художественной — реальности, и к этой повести это очень подходит. Надежда понимает, что детям «нужен дом. Родные люди», а воспитателей на всех не хватит, и находит малышам семьи, которые берут их на выходные. Сначала всё идёт хорошо, но потом оказывается, что не все взрослые готовы к такой ответственности. Дети привыкают к семье и теряют её, и для них это новая травма. Здесь «взрослая» идея, как пишет Ханин, находит свой «предел», и проверяют её сами дети. Аня остаётся верна матери (героиня различает слова «мать» и «родительница») и мечтает: «я ее удочерю». Алла решает «расправиться с прошлым» и сжечь подаренную шубку. Сева, когда уезжает Степан Иванович, говорит воспитательнице: «А вам-то какое дело!» Героиня признаёт, что иногда они с детьми как будто «поменялись местами». Получается, что воспитание в повести идёт в обе стороны и меняет самого воспитателя.</w:t>
      </w:r>
    </w:p>
    <w:p>
      <w:pPr>
        <w:ind w:firstLine="709"/>
        <w:jc w:val="both"/>
      </w:pPr>
      <w:r>
        <w:t xml:space="preserve">В повести показана разная любовь взрослых к детям. Мать героини любит её властно и не даёт решать самой («Ты останешься здесь!»). Запорожцы относятся к Алле почти как к игрушке и откупаются от неё подарками. По-настоящему любят детей Лепестинья, Парамонов и старая Мартынова, которая говорит Наде: «Люби, если можешь. Растворись в них. А не можешь — уйди». После разговора с ней героиня понимает, что педагог «может залатать дыры», но «никогда не сможет… заменить родителей».</w:t>
      </w:r>
    </w:p>
    <w:p>
      <w:pPr>
        <w:ind w:firstLine="709"/>
        <w:jc w:val="both"/>
      </w:pPr>
      <w:r>
        <w:t xml:space="preserve">Мне кажется важным, что повесть построена как воспоминание, в котором героиня разбирает свои ошибки. Об этом же Лиханов пишет в статье «Именем доброты», которая открывает «Драматическую педагогику». По его словам, педагогика — «дисциплина неточная», и разбирать нужно в том числе случаи, когда учитель «оказался побежденным». Хуже всего он считает воспитателя, который не признаёт своих ошибок. Повесть как раз и есть такой разбор. Поэтому героиню не успокаивает итог года: шестнадцать детей нашли семью или друзей, а шестеро перестали ходить в гости и остались в интернате. Она пишет: «Я про шестерых».</w:t>
      </w:r>
    </w:p>
    <w:p>
      <w:pPr>
        <w:ind w:firstLine="709"/>
        <w:jc w:val="both"/>
      </w:pPr>
      <w:r>
        <w:t xml:space="preserve">Ещё это повесть о том, как Надежда становится учительницей. В начале она называет себя «мокрым щенком», который думает только о своих печалях. Потом она остаётся со своим классом до самого выпуска, хотя из-за этого расстаётся с Виктором. В последней главе выпускники кричат ей под окном «Ма-ма На-дя!». Но финал всё-таки открытый: интернату снова дают первоклассников из детского дома, и неизвестно, как поступит героиня.</w:t>
      </w:r>
    </w:p>
    <w:p>
      <w:pPr>
        <w:ind w:firstLine="709"/>
        <w:jc w:val="both"/>
      </w:pPr>
      <w:r>
        <w:t xml:space="preserve">По-моему, Лиханов показывает, что без любви воспитателю не обойтись, но любовь должна быть разумной и ответственной. Педагог может ошибиться, но должен признать ошибку и не оставлять тех, кого она задела. Как говорит сама героиня, воспитать человека можно, «только отдав ему часть себя».</w:t>
      </w:r>
    </w:p>
    <w:p>
      <w:pPr>
        <w:pStyle w:val="Heading2"/>
        <w:keepNext/>
        <w:pageBreakBefore/>
        <w:jc w:val="left"/>
      </w:pPr>
      <w:r>
        <w:t xml:space="preserve">Лист 3. в) Интерпретация: педагогический смысл рассказа А. П. Чехова «Студент»</w:t>
      </w:r>
    </w:p>
    <w:p>
      <w:pPr>
        <w:ind w:firstLine="709"/>
        <w:jc w:val="both"/>
      </w:pPr>
      <w:r>
        <w:t xml:space="preserve">В «Студенте» нет школы и учеников, но, по-моему, это очень педагогический рассказ. В нём есть то, что бывает в любом настоящем воспитании: один человек говорит, другой откликается, и от этого меняются оба.</w:t>
      </w:r>
    </w:p>
    <w:p>
      <w:pPr>
        <w:ind w:firstLine="709"/>
        <w:jc w:val="both"/>
      </w:pPr>
      <w:r>
        <w:t xml:space="preserve">Студент духовной академии Иван Великопольский в начале рассказа сам в плохом настроении. Ему холодно и голодно, он думает, что бедность и тоска «были, есть и будут» и «жизнь не станет лучше». У костра он не собирается никого учить. Он просто вспоминает, что Пётр тоже грелся у костра, и рассказывает вдовам евангельскую историю. Рассказывает он не как проповедник, а как человек, который сам всё это переживает: «Ах, какая то была страшная ночь, бабушка!» Он объясняет непонятные слова («петел, то есть петух»), опирается на то, что женщины знают сами («Небось, была на двенадцати евангелиях?»), и сравнивает Петра с собой («грелся, как вот я теперь»). Поэтому давняя история становится слушательницам близкой.</w:t>
      </w:r>
    </w:p>
    <w:p>
      <w:pPr>
        <w:ind w:firstLine="709"/>
        <w:jc w:val="both"/>
      </w:pPr>
      <w:r>
        <w:t xml:space="preserve">Василиса плачет, а Лукерья краснеет, и выражение у неё как у человека, «который сдерживает сильную боль». И этот отклик учит самого студента. Он понимает, что старуха заплакала «не потому, что он умеет трогательно рассказывать, а потому, что Петр ей близок». Мне кажется, это главная педагогическая мысль рассказа: на человека действует не умение рассказчика, а то, что он сам переживает услышанное. Ханин пишет, что для русских писателей переживание «является единственным воспитательным фактором». А у Бахтина сказано, что при понимании нужны «как минимум два» сознания. В «Студенте» это хорошо видно: смысл истории открылся студенту, только когда он увидел, как её поняли другие.</w:t>
      </w:r>
    </w:p>
    <w:p>
      <w:pPr>
        <w:ind w:firstLine="709"/>
        <w:jc w:val="both"/>
      </w:pPr>
      <w:r>
        <w:t xml:space="preserve">Слова «дотронулся до одного конца, как дрогнул другой» можно отнести и к работе учителя. Учитель тоже узнаёт, получилось ли у него что-то, только по тому, как откликнулся ученик. Кроме того, рассказ показывает, как передаётся опыт прошлых поколений. Прошлое оживает, когда человек чувствует, что оно «имеет отношение к настоящему… ко всем людям». Сначала студент видел в истории только бедность и голод при Рюрике и Грозном, а в конце думает о том, что «правда и красота» «всегда составляли главное в человеческой жизни». Я думаю, именно это Чехов считает самым важным, что люди передают друг другу.</w:t>
      </w:r>
    </w:p>
    <w:p>
      <w:pPr>
        <w:ind w:firstLine="709"/>
        <w:jc w:val="both"/>
      </w:pPr>
      <w:r>
        <w:t xml:space="preserve">При этом вокруг ничего не изменилось: «возвращалась зима, и не было похоже, что послезавтра Пасха». Изменился сам герой. Ему двадцать два года, и вместо безнадёжности у него появляется «невыразимо сладкое ожидание счастья». Он переправляется на пароме и поднимается на гору, и это тоже похоже на переход в новое состояние. Действие происходит в Страстную пятницу, перед Пасхой, поэтому то, что случилось с героем, можно понять как маленькое внутреннее воскресение.</w:t>
      </w:r>
    </w:p>
    <w:p>
      <w:pPr>
        <w:ind w:firstLine="709"/>
        <w:jc w:val="both"/>
      </w:pPr>
      <w:r>
        <w:t xml:space="preserve">Интересно и то, кто слушает студента. Василиса когда-то служила у господ «в мамках, а потом няньках», то есть сама воспитывала детей. Лукерья забита мужем и молчит, но слушает внимательнее всех. Чехов показывает, что простые люди понимают такие вещи не хуже образованных.</w:t>
      </w:r>
    </w:p>
    <w:p>
      <w:pPr>
        <w:ind w:firstLine="709"/>
        <w:jc w:val="both"/>
      </w:pPr>
      <w:r>
        <w:t xml:space="preserve">В итоге я понимаю этот рассказ так. Воспитание, по Чехову, — это разговор, в котором человек через живое слово и переживание связывается с опытом прошлых поколений и находит смысл жизни. И учитель в таком разговоре учится сам.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357"/>
      </w:pPr>
    </w:lvl>
    <w:lvl w:ilvl="1" w15:tentative="1">
      <w:start w:val="1"/>
      <w:numFmt w:val="bullet"/>
      <w:lvlText w:val="–"/>
      <w:lvlJc w:val="left"/>
      <w:pPr>
        <w:ind w:left="1418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418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6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Педагогический анализ: Лиханов «Благие намерения», Чехов «Студент»</dc:title>
  <dc:creator>Claude</dc:creator>
  <cp:lastModifiedBy>Un-named</cp:lastModifiedBy>
  <cp:revision>1</cp:revision>
  <dcterms:created xsi:type="dcterms:W3CDTF">2026-10-27T21:17:09.393Z</dcterms:created>
  <dcterms:modified xsi:type="dcterms:W3CDTF">2026-10-27T21:17:09.393Z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