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Практическое занятие. «Педагогический анализ» литературно-художественного произведения (по В. Н. Ханину)</w:t>
      </w:r>
    </w:p>
    <w:p>
      <w:pPr>
        <w:ind w:firstLine="709"/>
        <w:jc w:val="both"/>
      </w:pPr>
      <w:r>
        <w:rPr>
          <w:b/>
          <w:bCs/>
        </w:rPr>
        <w:t xml:space="preserve">Задание:</w:t>
      </w:r>
      <w:r>
        <w:t xml:space="preserve"> осуществить педагогический анализ повести А. А. Лиханова «Благие намерения» и рассказа А. П. Чехова «Студент» по модели В. Н. Ханина; непосредственный анализ оформить планом и схемой, интерпретацию изложить небольшим связным текстом (до 4 тетрадных страниц).</w:t>
      </w:r>
    </w:p>
    <w:p>
      <w:pPr>
        <w:pStyle w:val="Heading2"/>
        <w:keepNext/>
        <w:jc w:val="left"/>
      </w:pPr>
      <w:r>
        <w:t xml:space="preserve">Модель анализа (по В. Н. Ханину)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Предмет анализа:</w:t>
      </w:r>
      <w:r>
        <w:t xml:space="preserve"> «мир героев» произведения и авторская концепция воспитания.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Метод:</w:t>
      </w:r>
      <w:r>
        <w:t xml:space="preserve"> семиотико-герменевтическая техника. Сначала идёт семиотическая реконструкция, то есть «индуктивное установление смысловых связей между различными аспектами „воспитательного пространства“ произведения». Из образной ткани текста восстанавливается авторская «идея» воспитания и соотносится с литературно-педагогическим контекстом эпохи. Затем следует герменевтическая интерпретация как «приращение смысла» (Г.-Г. Гадамер).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Принципы М. М. Бахтина:</w:t>
      </w:r>
      <w:r>
        <w:t xml:space="preserve"> «Анализ в гуманитарных науках означает интерпретацию»; «при объяснении — одно сознание, при понимании — как минимум два».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Порядок работы — «от формы к содержанию»:</w:t>
      </w:r>
    </w:p>
    <w:p>
      <w:pPr>
        <w:pStyle w:val="ListParagraph"/>
        <w:numPr>
          <w:ilvl w:val="0"/>
          <w:numId w:val="3"/>
        </w:numPr>
      </w:pPr>
      <w:r>
        <w:t xml:space="preserve">Наблюдения над формой: жанр, композиция, хронотоп, система образов, детали.</w:t>
      </w:r>
    </w:p>
    <w:p>
      <w:pPr>
        <w:pStyle w:val="ListParagraph"/>
        <w:numPr>
          <w:ilvl w:val="0"/>
          <w:numId w:val="3"/>
        </w:numPr>
      </w:pPr>
      <w:r>
        <w:t xml:space="preserve">а) Основная педагогическая тема и проблема (ситуация педагогического взаимодействия).</w:t>
      </w:r>
    </w:p>
    <w:p>
      <w:pPr>
        <w:pStyle w:val="ListParagraph"/>
        <w:numPr>
          <w:ilvl w:val="0"/>
          <w:numId w:val="3"/>
        </w:numPr>
      </w:pPr>
      <w:r>
        <w:t xml:space="preserve">б) Смежные педагогические темы, проблемы и соответствующие им образы и эпизоды.</w:t>
      </w:r>
    </w:p>
    <w:p>
      <w:pPr>
        <w:pStyle w:val="ListParagraph"/>
        <w:numPr>
          <w:ilvl w:val="0"/>
          <w:numId w:val="3"/>
        </w:numPr>
      </w:pPr>
      <w:r>
        <w:t xml:space="preserve">в) Интерпретация «педагогики» произведения: его педагогические идеи и педагогический смысл.</w:t>
      </w:r>
    </w:p>
    <w:p>
      <w:pPr>
        <w:pStyle w:val="Heading1"/>
        <w:keepNext/>
        <w:pageBreakBefore/>
        <w:jc w:val="center"/>
      </w:pPr>
      <w:r>
        <w:t xml:space="preserve">I. А. А. Лиханов. «Благие намерения» (1980)</w:t>
      </w:r>
    </w:p>
    <w:p>
      <w:pPr>
        <w:pStyle w:val="Heading2"/>
        <w:keepNext/>
        <w:jc w:val="left"/>
      </w:pPr>
      <w:r>
        <w:t xml:space="preserve">1. От формы: наблюдения над текстом</w:t>
      </w:r>
    </w:p>
    <w:p>
      <w:pPr>
        <w:ind w:firstLine="709"/>
        <w:jc w:val="both"/>
      </w:pPr>
      <w:r>
        <w:rPr>
          <w:b/>
          <w:bCs/>
        </w:rPr>
        <w:t xml:space="preserve">Жанр и повествование.</w:t>
      </w:r>
      <w:r>
        <w:t xml:space="preserve"> Повесть-исповедь от первого лица. Рассказчица — Надежда Георгиевна, учительница 32 лет. В ночь перед выпускным вечером своего класса она вспоминает первый год работы, когда ей было 22. Точка зрения двойная: «я — теперь совсем не я — тогда» (гл. 6). Наивная героиня действует, а зрелая рассказчица анализирует её ошибки.</w:t>
      </w:r>
    </w:p>
    <w:p>
      <w:pPr>
        <w:ind w:firstLine="709"/>
        <w:jc w:val="both"/>
      </w:pPr>
      <w:r>
        <w:rPr>
          <w:b/>
          <w:bCs/>
        </w:rPr>
        <w:t xml:space="preserve">Композиция (план).</w:t>
      </w:r>
    </w:p>
    <w:p>
      <w:pPr>
        <w:pStyle w:val="ListParagraph"/>
        <w:numPr>
          <w:ilvl w:val="0"/>
          <w:numId w:val="4"/>
        </w:numPr>
      </w:pPr>
      <w:r>
        <w:t xml:space="preserve">Рамка: белая ночь, цветёт черёмуха, завтра выпуск: «Первый мой выпуск… Искупление моей вины… День исполнения моей клятвы» (гл. 1).</w:t>
      </w:r>
    </w:p>
    <w:p>
      <w:pPr>
        <w:pStyle w:val="ListParagraph"/>
        <w:numPr>
          <w:ilvl w:val="0"/>
          <w:numId w:val="4"/>
        </w:numPr>
      </w:pPr>
      <w:r>
        <w:t xml:space="preserve">Завязка: конфликт с матерью из-за распределения («Ты останешься здесь!»). Место учителя занято, и героиня становится воспитателем 1 «Б» в школе-интернате (гл. 2–4).</w:t>
      </w:r>
    </w:p>
    <w:p>
      <w:pPr>
        <w:pStyle w:val="ListParagraph"/>
        <w:numPr>
          <w:ilvl w:val="0"/>
          <w:numId w:val="4"/>
        </w:numPr>
      </w:pPr>
      <w:r>
        <w:t xml:space="preserve">«Прозрение». В первую субботу за детьми-сиротами никто не приходит, и они стоят на лестнице. Дальше баня, личные дела детей, болезнь Коли Урванцева (гл. 4–9).</w:t>
      </w:r>
    </w:p>
    <w:p>
      <w:pPr>
        <w:pStyle w:val="ListParagraph"/>
        <w:numPr>
          <w:ilvl w:val="0"/>
          <w:numId w:val="4"/>
        </w:numPr>
      </w:pPr>
      <w:r>
        <w:t xml:space="preserve">Поиск решения: разговор с директором («поступайте естественно»), поездка в детдом к Мартыновой (гл. 10–13).</w:t>
      </w:r>
    </w:p>
    <w:p>
      <w:pPr>
        <w:pStyle w:val="ListParagraph"/>
        <w:numPr>
          <w:ilvl w:val="0"/>
          <w:numId w:val="4"/>
        </w:numPr>
      </w:pPr>
      <w:r>
        <w:t xml:space="preserve">Благое намерение. Зина проводит выходные у Лепестиньи. Педсовет поддерживает идею (16 «за», 8 «против»), героиня пишет письмо в газету, отбирают взрослых, и дети уходят к ним в гости на выходные (гл. 13–16).</w:t>
      </w:r>
    </w:p>
    <w:p>
      <w:pPr>
        <w:pStyle w:val="ListParagraph"/>
        <w:numPr>
          <w:ilvl w:val="0"/>
          <w:numId w:val="4"/>
        </w:numPr>
      </w:pPr>
      <w:r>
        <w:t xml:space="preserve">Мнимый успех: «зелёная тетрадь» понедельников, статья в газете, роман с Виктором (гл. 16–20).</w:t>
      </w:r>
    </w:p>
    <w:p>
      <w:pPr>
        <w:pStyle w:val="ListParagraph"/>
        <w:numPr>
          <w:ilvl w:val="0"/>
          <w:numId w:val="4"/>
        </w:numPr>
      </w:pPr>
      <w:r>
        <w:t xml:space="preserve">Кульминация — цепь драм. В новогоднюю ночь Аня оказывается у пьяной матери. Запорожцы отказываются от Аллы, Аня — от Евдокии Петровны. Колю усыновляют, Степан Иванович уезжает. Сева и Алла устраивают пожар, Сева сбегает (гл. 21–30).</w:t>
      </w:r>
    </w:p>
    <w:p>
      <w:pPr>
        <w:pStyle w:val="ListParagraph"/>
        <w:numPr>
          <w:ilvl w:val="0"/>
          <w:numId w:val="4"/>
        </w:numPr>
      </w:pPr>
      <w:r>
        <w:t xml:space="preserve">Развязка. Сева возвращается, и героиня клянётся довести класс до выпуска: «жить надо благими намерениями и делами» (гл. 30–31). Итог года — «шесть — шестнадцать». С Виктором героиня расстаётся (гл. 31–32).</w:t>
      </w:r>
    </w:p>
    <w:p>
      <w:pPr>
        <w:pStyle w:val="ListParagraph"/>
        <w:numPr>
          <w:ilvl w:val="0"/>
          <w:numId w:val="4"/>
        </w:numPr>
      </w:pPr>
      <w:r>
        <w:t xml:space="preserve">Рамка-эпилог: утро выпуска, крик «Ма-ма На-дя!» под окном, известие о новых первоклассниках-сиротах; «Был июнь. Пора цветения» (гл. 33).</w:t>
      </w:r>
    </w:p>
    <w:p>
      <w:pPr>
        <w:ind w:firstLine="709"/>
        <w:jc w:val="both"/>
      </w:pPr>
      <w:r>
        <w:rPr>
          <w:b/>
          <w:bCs/>
        </w:rPr>
        <w:t xml:space="preserve">Хронотоп.</w:t>
      </w:r>
      <w:r>
        <w:t xml:space="preserve"> Северный городок, школа-интернат. Основное действие занимает один учебный год и вставлено в рамку «десять лет спустя». Пространственные полюса:</w:t>
      </w:r>
    </w:p>
    <w:p>
      <w:pPr>
        <w:pStyle w:val="ListParagraph"/>
        <w:numPr>
          <w:ilvl w:val="0"/>
          <w:numId w:val="2"/>
        </w:numPr>
      </w:pPr>
      <w:r>
        <w:t xml:space="preserve">дом матери — благополучие и власть;</w:t>
      </w:r>
    </w:p>
    <w:p>
      <w:pPr>
        <w:pStyle w:val="ListParagraph"/>
        <w:numPr>
          <w:ilvl w:val="0"/>
          <w:numId w:val="2"/>
        </w:numPr>
      </w:pPr>
      <w:r>
        <w:t xml:space="preserve">«закуток» у Лепестиньи;</w:t>
      </w:r>
    </w:p>
    <w:p>
      <w:pPr>
        <w:pStyle w:val="ListParagraph"/>
        <w:numPr>
          <w:ilvl w:val="0"/>
          <w:numId w:val="2"/>
        </w:numPr>
      </w:pPr>
      <w:r>
        <w:t xml:space="preserve">интернат;</w:t>
      </w:r>
    </w:p>
    <w:p>
      <w:pPr>
        <w:pStyle w:val="ListParagraph"/>
        <w:numPr>
          <w:ilvl w:val="0"/>
          <w:numId w:val="2"/>
        </w:numPr>
      </w:pPr>
      <w:r>
        <w:t xml:space="preserve">детдом Мартыновой в старинной усадьбе;</w:t>
      </w:r>
    </w:p>
    <w:p>
      <w:pPr>
        <w:pStyle w:val="ListParagraph"/>
        <w:numPr>
          <w:ilvl w:val="0"/>
          <w:numId w:val="2"/>
        </w:numPr>
      </w:pPr>
      <w:r>
        <w:t xml:space="preserve">дома «гостевых» взрослых.</w:t>
      </w:r>
    </w:p>
    <w:p>
      <w:pPr>
        <w:ind w:firstLine="709"/>
        <w:jc w:val="both"/>
      </w:pPr>
      <w:r>
        <w:rPr>
          <w:b/>
          <w:bCs/>
        </w:rPr>
        <w:t xml:space="preserve">Система образов (схема).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Центр:</w:t>
      </w:r>
      <w:r>
        <w:t xml:space="preserve"> Надежда Георгиевна ↔ 22 первоклассника (Аня Невзорова, Алла Ощепкова, Зина Пермякова, Коля Урванцев, Сева Агапов, Миша и Зоя Тузиковы, Женечка Андронова, Саша Суворов и др.).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Педагоги:</w:t>
      </w:r>
      <w:r>
        <w:t xml:space="preserve"> директор Аполлон Аполлинарьевич; завуч Елена Евгеньевна (его жена); напарница Маша (Марья Степановна); учительница Нонна Самвеловна; повариха Яковлевна; директор детдома Н. И. Мартынова.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«Взрослые со стороны»:</w:t>
      </w:r>
      <w:r>
        <w:t xml:space="preserve"> Лепестинья → Зина; подполковник Парамонов → Коля; Поварешкины → Миша и Зоя; Запорожцы («князь» и «княгиня») → Алла; Степан Иванович → Сева; Евдокия Петровна → Аня; «странный человек», которому отказали.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Родные:</w:t>
      </w:r>
      <w:r>
        <w:t xml:space="preserve"> мать героини; мать Ани Любовь Петровна, лишённая родительских прав.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Искушение «личным счастьем»:</w:t>
      </w:r>
      <w:r>
        <w:t xml:space="preserve"> журналист Виктор Лобов.</w:t>
      </w:r>
    </w:p>
    <w:p>
      <w:pPr>
        <w:ind w:firstLine="709"/>
        <w:jc w:val="both"/>
      </w:pPr>
      <w:r>
        <w:rPr>
          <w:b/>
          <w:bCs/>
        </w:rPr>
        <w:t xml:space="preserve">Ключевые детали и мотивы:</w:t>
      </w:r>
    </w:p>
    <w:p>
      <w:pPr>
        <w:pStyle w:val="ListParagraph"/>
        <w:numPr>
          <w:ilvl w:val="0"/>
          <w:numId w:val="2"/>
        </w:numPr>
      </w:pPr>
      <w:r>
        <w:t xml:space="preserve">лестница с детьми, которых не забрали;</w:t>
      </w:r>
    </w:p>
    <w:p>
      <w:pPr>
        <w:pStyle w:val="ListParagraph"/>
        <w:numPr>
          <w:ilvl w:val="0"/>
          <w:numId w:val="2"/>
        </w:numPr>
      </w:pPr>
      <w:r>
        <w:t xml:space="preserve">личные дела детей с характеристиками-«письмами» Мартыновой;</w:t>
      </w:r>
    </w:p>
    <w:p>
      <w:pPr>
        <w:pStyle w:val="ListParagraph"/>
        <w:numPr>
          <w:ilvl w:val="0"/>
          <w:numId w:val="2"/>
        </w:numPr>
      </w:pPr>
      <w:r>
        <w:t xml:space="preserve">яблоко: «Мне папка такие же привозил!»;</w:t>
      </w:r>
    </w:p>
    <w:p>
      <w:pPr>
        <w:pStyle w:val="ListParagraph"/>
        <w:numPr>
          <w:ilvl w:val="0"/>
          <w:numId w:val="2"/>
        </w:numPr>
      </w:pPr>
      <w:r>
        <w:t xml:space="preserve">красный капор и банты Зины;</w:t>
      </w:r>
    </w:p>
    <w:p>
      <w:pPr>
        <w:pStyle w:val="ListParagraph"/>
        <w:numPr>
          <w:ilvl w:val="0"/>
          <w:numId w:val="2"/>
        </w:numPr>
      </w:pPr>
      <w:r>
        <w:t xml:space="preserve">«зелёная тетрадь» — «кардиограмма» понедельников;</w:t>
      </w:r>
    </w:p>
    <w:p>
      <w:pPr>
        <w:pStyle w:val="ListParagraph"/>
        <w:numPr>
          <w:ilvl w:val="0"/>
          <w:numId w:val="2"/>
        </w:numPr>
      </w:pPr>
      <w:r>
        <w:t xml:space="preserve">шубка и шапка Аллы, сожжённые при пожаре;</w:t>
      </w:r>
    </w:p>
    <w:p>
      <w:pPr>
        <w:pStyle w:val="ListParagraph"/>
        <w:numPr>
          <w:ilvl w:val="0"/>
          <w:numId w:val="2"/>
        </w:numPr>
      </w:pPr>
      <w:r>
        <w:t xml:space="preserve">морковка для снежной бабы;</w:t>
      </w:r>
    </w:p>
    <w:p>
      <w:pPr>
        <w:pStyle w:val="ListParagraph"/>
        <w:numPr>
          <w:ilvl w:val="0"/>
          <w:numId w:val="2"/>
        </w:numPr>
      </w:pPr>
      <w:r>
        <w:t xml:space="preserve">ружьё Степана Ивановича и убитая ворона;</w:t>
      </w:r>
    </w:p>
    <w:p>
      <w:pPr>
        <w:pStyle w:val="ListParagraph"/>
        <w:numPr>
          <w:ilvl w:val="0"/>
          <w:numId w:val="2"/>
        </w:numPr>
      </w:pPr>
      <w:r>
        <w:t xml:space="preserve">черёмуха и сад;</w:t>
      </w:r>
    </w:p>
    <w:p>
      <w:pPr>
        <w:pStyle w:val="ListParagraph"/>
        <w:numPr>
          <w:ilvl w:val="0"/>
          <w:numId w:val="2"/>
        </w:numPr>
      </w:pPr>
      <w:r>
        <w:t xml:space="preserve">имя героини: «Надежда Победоносная» → «Бедоносная» (гл. 26) → «мама Надя».</w:t>
      </w:r>
    </w:p>
    <w:p>
      <w:pPr>
        <w:ind w:firstLine="709"/>
        <w:jc w:val="both"/>
      </w:pPr>
      <w:r>
        <w:rPr>
          <w:b/>
          <w:bCs/>
        </w:rPr>
        <w:t xml:space="preserve">Интертекст:</w:t>
      </w:r>
    </w:p>
    <w:p>
      <w:pPr>
        <w:pStyle w:val="ListParagraph"/>
        <w:numPr>
          <w:ilvl w:val="0"/>
          <w:numId w:val="2"/>
        </w:numPr>
      </w:pPr>
      <w:r>
        <w:t xml:space="preserve">Н. С. Лесков, «Кадетский монастырь»: эконом Бобров, директор Перский;</w:t>
      </w:r>
    </w:p>
    <w:p>
      <w:pPr>
        <w:pStyle w:val="ListParagraph"/>
        <w:numPr>
          <w:ilvl w:val="0"/>
          <w:numId w:val="2"/>
        </w:numPr>
      </w:pPr>
      <w:r>
        <w:t xml:space="preserve">А. С. Макаренко, К. Д. Ушинский;</w:t>
      </w:r>
    </w:p>
    <w:p>
      <w:pPr>
        <w:pStyle w:val="ListParagraph"/>
        <w:numPr>
          <w:ilvl w:val="0"/>
          <w:numId w:val="2"/>
        </w:numPr>
      </w:pPr>
      <w:r>
        <w:t xml:space="preserve">Л. Н. Толстой: «все счастливые семьи…»;</w:t>
      </w:r>
    </w:p>
    <w:p>
      <w:pPr>
        <w:pStyle w:val="ListParagraph"/>
        <w:numPr>
          <w:ilvl w:val="0"/>
          <w:numId w:val="2"/>
        </w:numPr>
      </w:pPr>
      <w:r>
        <w:t xml:space="preserve">Ф. Бэкон: «Процветание раскрывает наши пороки, а бедствия — наши добродетели»;</w:t>
      </w:r>
    </w:p>
    <w:p>
      <w:pPr>
        <w:pStyle w:val="ListParagraph"/>
        <w:numPr>
          <w:ilvl w:val="0"/>
          <w:numId w:val="2"/>
        </w:numPr>
      </w:pPr>
      <w:r>
        <w:t xml:space="preserve">Н. В. Гоголь: «Несчастье умягчает человека…»;</w:t>
      </w:r>
    </w:p>
    <w:p>
      <w:pPr>
        <w:pStyle w:val="ListParagraph"/>
        <w:numPr>
          <w:ilvl w:val="0"/>
          <w:numId w:val="2"/>
        </w:numPr>
      </w:pPr>
      <w:r>
        <w:t xml:space="preserve">К. Ф. Рылеев («жизни предпочёл долг»), А. С. Грибоедов;</w:t>
      </w:r>
    </w:p>
    <w:p>
      <w:pPr>
        <w:pStyle w:val="ListParagraph"/>
        <w:numPr>
          <w:ilvl w:val="0"/>
          <w:numId w:val="2"/>
        </w:numPr>
      </w:pPr>
      <w:r>
        <w:t xml:space="preserve">пословица, вынесенная в заглавие.</w:t>
      </w:r>
    </w:p>
    <w:p>
      <w:pPr>
        <w:pStyle w:val="Heading2"/>
        <w:keepNext/>
        <w:jc w:val="left"/>
      </w:pPr>
      <w:r>
        <w:t xml:space="preserve">2. а) Основная педагогическая тема и проблема</w:t>
      </w:r>
    </w:p>
    <w:p>
      <w:pPr>
        <w:ind w:firstLine="709"/>
        <w:jc w:val="both"/>
      </w:pPr>
      <w:r>
        <w:rPr>
          <w:b/>
          <w:bCs/>
        </w:rPr>
        <w:t xml:space="preserve">Тема:</w:t>
      </w:r>
      <w:r>
        <w:t xml:space="preserve"> воспитание детей-сирот («сирот при живых родителях») в школе-интернате; любовь педагога и её пределы.</w:t>
      </w:r>
    </w:p>
    <w:p>
      <w:pPr>
        <w:ind w:firstLine="709"/>
        <w:jc w:val="both"/>
      </w:pPr>
      <w:r>
        <w:rPr>
          <w:b/>
          <w:bCs/>
        </w:rPr>
        <w:t xml:space="preserve">Ситуация педагогического взаимодействия:</w:t>
      </w:r>
      <w:r>
        <w:t xml:space="preserve"> молодая воспитательница и 22 первоклассника, у которых «никого нет». Чтобы восполнить «дефицит любви» (героиня понимает: «нас будет мало, слишком мало на двадцать две непростых души»), она через газету она находит детям взрослых друзей, которые берут их в семьи на выходные.</w:t>
      </w:r>
    </w:p>
    <w:p>
      <w:pPr>
        <w:ind w:firstLine="709"/>
        <w:jc w:val="both"/>
      </w:pPr>
      <w:r>
        <w:rPr>
          <w:b/>
          <w:bCs/>
        </w:rPr>
        <w:t xml:space="preserve">Проблема:</w:t>
      </w:r>
      <w:r>
        <w:t xml:space="preserve"> может ли педагог восполнить ребёнку недостающую родительскую любовь и отвечает ли он за последствия своих благих намерений? Противоречие в том, что детям необходим «близкий человек», но приблизить ребёнка к теплу и потом лишить его — значит ранить второй раз («Доброта может и ранить»).</w:t>
      </w:r>
    </w:p>
    <w:p>
      <w:pPr>
        <w:pStyle w:val="Heading2"/>
        <w:keepNext/>
        <w:jc w:val="left"/>
      </w:pPr>
      <w:r>
        <w:t xml:space="preserve">3. б) Смежные педагогические темы, проблемы, образы и эпизоды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100"/>
        <w:gridCol w:w="5755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Тема / проблема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Образы и эпизоды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Становление педагога: случайность или призвание? Как учитель растёт на ошибках?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Надя — «мокрый щенок» (гл. 3–4); первая суббота как «прозрение»; «зашла не в тот вагон» (гл. 25); Маша: «Учительницей! Эх, макова голова!» (гл. 27); в финале — «мама Надя»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Семейное воспитание: властная любовь и рождение собственного мнения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Мать героини: «Ты останешься здесь!», наказание молчанием; Надя — «эхо чужих голосов», «амёба» (гл. 2); несчастливый брак Ольги; примирение: «Жизнь свою человек способен начать снова не раз» (гл. 23)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Ребёнок и недостойная мать: имеет ли педагог право «становиться между» ними?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Аня Невзорова: «у меня мамка есть» (гл. 15); новогодняя ночь, «А мамку жалко», «мать» и «родительница» (гл. 22); «я ее удочерю», «Не трогай мамку! Училка!» (гл. 26)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Мнимая доброта: ребёнок как игрушка, вещи вместо любви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Запорожцы и Алла: «Высокие! Потолки! Машина!..» (гл. 16); отказ: «привычка к покою оказалась сильнее интереса… к чужому ребенку» (гл. 24); Алла и Сева сжигают подарки (гл. 29); Бэкон о «процветании» (гл. 30)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Подлинная доброта: что делает взрослого способным заменить родителя?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Лепестинья — бывшая детдомовка, удочеряет Зину («Я ее дочка», гл. 21); Парамонов с его совестью фронтовика усыновляет Колю (гл. 14, 27); Поварешкины: «Детишек жалко»; «странному человеку» отказали «по одёжке» (гл. 14, 23)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Индивидуальный подход: как «воспитывать в глубину», если любви не хватает на всех?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Личные дела и характеристики Мартыновой (гл. 7); Коля Урванцев: болезнь открыла его одиночество (гл. 8–10); «зелёная тетрадь» (гл. 17); Женечка Андронова и дни недели (гл. 20)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Педагогический коллектив: диалог позиций, «чёрное и белое»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Директор: «рецептов не бывает» (гл. 10), «право на ошибку» (гл. 25); завуч: «Доброта должна быть разумной», «Не сделать проще, чем сделать» (гл. 25); педсовет (гл. 13); сын директора и завуча: «всё знаешь, но ничего не можешь» (гл. 16)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Педагогическая традиция и преемственность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Лесков о кадетском корпусе (гл. 3); «487 лет» предков-педагогов директора (гл. 10); Мартынова 50 лет работает в детдоме и мечтает его закрыть (гл. 13); Рылеев: «жизни предпочел долг» (гл. 30)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Личное счастье и педагогический долг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Виктор: «время самоотверженности в педагогике кончилось», «Мы живем в эпоху совмещенных страстей» (гл. 26); новогоднее платье, которое «так и не понадобилось» (гл. 23); расставание (гл. 32); Перский у Лескова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Сиротство в мирное время и «казённое» воспитание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Лепестинья: «а теперь-то, теперь?» (гл. 11); расписка матери об отказе от ребёнка (гл. 7); газета и гороно (гл. 16); Сева в 8 классе: «Государство — это все и никто!», «Так вы с нами по служебной необходимости? По долгу? За зарплату?» (гл. 31)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Психология ребёнка-сироты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«Или скован, или раскрыт» (гл. 17); «от веселья до истерики — один шаг» (гл. 20); Алла любит трамвай, на котором никогда не ездила (гл. 24); дети сами жалеют взрослого: «Я еще собиралась их пожалеть, а они меня уже пожалели» (гл. 5)</w:t>
            </w:r>
          </w:p>
        </w:tc>
      </w:tr>
    </w:tbl>
    <w:p>
      <w:pPr>
        <w:pStyle w:val="Heading2"/>
        <w:keepNext/>
        <w:pageBreakBefore/>
        <w:jc w:val="left"/>
      </w:pPr>
      <w:r>
        <w:t xml:space="preserve">4. в) Интерпретация: педагогический смысл повести</w:t>
      </w:r>
    </w:p>
    <w:p>
      <w:pPr>
        <w:jc w:val="right"/>
      </w:pPr>
      <w:r>
        <w:rPr>
          <w:i/>
          <w:iCs/>
          <w:color w:val="595959"/>
          <w:sz w:val="22"/>
          <w:szCs w:val="22"/>
        </w:rPr>
        <w:t xml:space="preserve">(оформляется на отдельном двойном листе)</w:t>
      </w:r>
    </w:p>
    <w:p>
      <w:pPr>
        <w:ind w:firstLine="709"/>
        <w:jc w:val="both"/>
      </w:pPr>
      <w:r>
        <w:t xml:space="preserve">Заглавие повести опирается на пословицу «Благими намерениями вымощена дорога в ад», но смысл произведения строится как спор с ней. Показательно, что в тексте пословицу произносит не героиня, а «князь» Игорь Запорожец. Он отказывается от Аллочки и прикрывает поговоркой собственную слабость: «привычка к покою оказалась сильнее интереса… к чужому ребенку». Итог авторской мысли формулирует Надежда Георгиевна: «Благие намерения предстояло поддерживать благими делами… дорога-то в ад вымощена не намерениями, а намерениями неисполненными». В этом, на мой взгляд, главная педагогическая идея повести: нравственная ценность воспитательного поступка определяется не чистотой замысла, а готовностью довести его до конца и ответить за последствия.</w:t>
      </w:r>
    </w:p>
    <w:p>
      <w:pPr>
        <w:ind w:firstLine="709"/>
        <w:jc w:val="both"/>
      </w:pPr>
      <w:r>
        <w:t xml:space="preserve">Ситуация педагогического взаимодействия — молодая воспитательница и двадцать два первоклассника-сироты — выстроена как «педагогический эксперимент», совершаемый во «второй» реальности (В. Н. Ханин). Героиня верно понимает, что детям «нужен дом. Родные люди», а педагогов на всех не хватит. Её решение — найти малышам взрослых друзей через газету — продиктовано любовью. Но любовь, не соединённая со знанием людей и предвидением, оборачивается новой травмой: дети, прикоснувшись к семейному теплу, теряют его. «Ты ранила добротой детей, которых жалела», — признаёт героиня. Так «взрослая» идея находит свой «предел» (Ханин) и проверяется нравственной правдой ребёнка. Аня Невзорова вопреки всем педагогическим соображениям выбирает свою «родительницу» и мечтает её «удочерить». Алла сжигает подаренную шубку. Сева бросает воспитательнице: «А вам-то какое дело!» Дети в повести постоянно учат взрослого: «мы поменялись местами», — говорит Надежда. Воспитание показано не как ряд «внешних» воздействий, а как диалог, в котором меняются оба участника.</w:t>
      </w:r>
    </w:p>
    <w:p>
      <w:pPr>
        <w:ind w:firstLine="709"/>
        <w:jc w:val="both"/>
      </w:pPr>
      <w:r>
        <w:t xml:space="preserve">Повесть сопоставляет разные типы взрослой любви. Властная любовь матери героини подавляет личность («Ты останешься здесь!»), и Надежда с ужасом спрашивает себя: «Пешка? Эхо чужих голосов и мнений?» Потребительская «доброта» Запорожцев превращает ребёнка в игрушку и откупается вещами. Подлинную любовь показывают Лепестинья, Парамонов, Поварешкины и старая Мартынова с её заповедью: «Люби, если можешь. Растворись в них. А не можешь — уйди». Через эти образы автор утверждает: педагог «может залатать дыры», но «никогда не сможет… заменить родителей». Ребёнку нужен близкий человек, а задача школы — остаться для него «нерушимой опорой» и помочь «пробить первую тропку к людям».</w:t>
      </w:r>
    </w:p>
    <w:p>
      <w:pPr>
        <w:ind w:firstLine="709"/>
        <w:jc w:val="both"/>
      </w:pPr>
      <w:r>
        <w:t xml:space="preserve">Не менее важен образ педагогического коллектива. Директор говорит о «праве на ошибку» и о том, что в педагогике «рецептов не бывает». Завуч предостерегает: «Доброта должна быть разумной». В их споре нет победителя. Героиня учится видеть, что мир «сложней, чем грань между белым и черным», и что люди, казавшиеся ей «чёрными», бывают правы.</w:t>
      </w:r>
    </w:p>
    <w:p>
      <w:pPr>
        <w:ind w:firstLine="709"/>
        <w:jc w:val="both"/>
      </w:pPr>
      <w:r>
        <w:t xml:space="preserve">Особое значение имеет форма повести. Это исповедь тридцатидвухлетней учительницы, разбор собственных ошибок десятилетней давности. Именно такую педагогику утверждает Лиханов во вступительной статье к «Драматической педагогике» («Именем доброты»). Педагогика, пишет он, — «дисциплина неточная», и здесь автор прямо повторяет слова героя своей повести. Она должна «фиксировать, понимать, анализировать» и те ситуации, когда учитель «оказался побежденным», а «самое дурное… — воспитатель, не признающий… своих ошибок». «Свод, разбор ошибок» Лиханов считает не менее важным, чем «собрание безошибочных правил и рецептов». Повесть и есть такой художественный «разбор ошибки». Поэтому итоговый счёт — шестнадцать удач против шести неудач — героиню не оправдывает: «Я про шестерых». Каждый ребёнок для педагога — не процент, а судьба.</w:t>
      </w:r>
    </w:p>
    <w:p>
      <w:pPr>
        <w:ind w:firstLine="709"/>
        <w:jc w:val="both"/>
      </w:pPr>
      <w:r>
        <w:t xml:space="preserve">Наконец, это повесть о становлении педагога. «Мокрый щенок», жалеющий себя, через чужую боль учится состраданию («Трудней плакать от боли чужой»), через ошибки — ответственности. Выбор между личным счастьем и долгом воспитывает в ней верность: на слова Виктора «Мы живем в эпоху совмещенных страстей» она отвечает: «Может, лучше много в одном?» Кольцевая композиция с цветущей черёмухой и криком «Ма-ма На-дя!» показывает, что героине удалось то, что она называет достойным занятием учителя: «осушать болото, пока на его месте не зацветут сады». Но финал открыт: интернату снова дают первоклашек-сирот, и героиня опять стоит перед выбором. Автор не ставит точку — книга, как он сам пишет, «без всяких посягательств на завершенность».</w:t>
      </w:r>
    </w:p>
    <w:p>
      <w:pPr>
        <w:ind w:firstLine="709"/>
        <w:jc w:val="both"/>
      </w:pPr>
      <w:r>
        <w:t xml:space="preserve">Педагогический смысл повести, таким образом, в следующем. Любовь — главный «мастерок» воспитателя, но она должна быть разумной и ответственной. Педагог имеет право на ошибку, но не имеет права её не признать и оставить тех, кого его ошибка задела. Воспитать человека можно, «только отдав ему часть себя».</w:t>
      </w:r>
    </w:p>
    <w:p>
      <w:pPr>
        <w:pStyle w:val="Heading1"/>
        <w:keepNext/>
        <w:pageBreakBefore/>
        <w:jc w:val="center"/>
      </w:pPr>
      <w:r>
        <w:t xml:space="preserve">II. А. П. Чехов. «Студент» (1894)</w:t>
      </w:r>
    </w:p>
    <w:p>
      <w:pPr>
        <w:pStyle w:val="Heading2"/>
        <w:keepNext/>
        <w:jc w:val="left"/>
      </w:pPr>
      <w:r>
        <w:t xml:space="preserve">1. От формы: наблюдения над текстом</w:t>
      </w:r>
    </w:p>
    <w:p>
      <w:pPr>
        <w:ind w:firstLine="709"/>
        <w:jc w:val="both"/>
      </w:pPr>
      <w:r>
        <w:rPr>
          <w:b/>
          <w:bCs/>
        </w:rPr>
        <w:t xml:space="preserve">Жанр и повествование.</w:t>
      </w:r>
      <w:r>
        <w:t xml:space="preserve"> Короткий лирико-философский рассказ. Повествование ведётся от третьего лица, но события и пейзаж даны через сознание героя («ему казалось», «думал он»).</w:t>
      </w:r>
    </w:p>
    <w:p>
      <w:pPr>
        <w:ind w:firstLine="709"/>
        <w:jc w:val="both"/>
      </w:pPr>
      <w:r>
        <w:rPr>
          <w:b/>
          <w:bCs/>
        </w:rPr>
        <w:t xml:space="preserve">Композиция (план).</w:t>
      </w:r>
    </w:p>
    <w:p>
      <w:pPr>
        <w:pStyle w:val="ListParagraph"/>
        <w:numPr>
          <w:ilvl w:val="0"/>
          <w:numId w:val="5"/>
        </w:numPr>
      </w:pPr>
      <w:r>
        <w:t xml:space="preserve">Путь во тьме. Весенний вечер сменяется холодом: «Запахло зимой». Голодный студент думает, что бедность была «и при Рюрике, и при Иоанне Грозном, и при Петре» и что «жизнь не станет лучше». «И ему не хотелось домой».</w:t>
      </w:r>
    </w:p>
    <w:p>
      <w:pPr>
        <w:pStyle w:val="ListParagraph"/>
        <w:numPr>
          <w:ilvl w:val="0"/>
          <w:numId w:val="5"/>
        </w:numPr>
      </w:pPr>
      <w:r>
        <w:t xml:space="preserve">У костра на вдовьих огородах: встреча с Василисой и Лукерьей. «Рассказ в рассказе» — отречение апостола Петра у костра во дворе первосвященника.</w:t>
      </w:r>
    </w:p>
    <w:p>
      <w:pPr>
        <w:pStyle w:val="ListParagraph"/>
        <w:numPr>
          <w:ilvl w:val="0"/>
          <w:numId w:val="5"/>
        </w:numPr>
      </w:pPr>
      <w:r>
        <w:t xml:space="preserve">Отклик: Василиса плачет; у Лукерьи выражение лица, «как у человека, который сдерживает сильную боль».</w:t>
      </w:r>
    </w:p>
    <w:p>
      <w:pPr>
        <w:pStyle w:val="ListParagraph"/>
        <w:numPr>
          <w:ilvl w:val="0"/>
          <w:numId w:val="5"/>
        </w:numPr>
      </w:pPr>
      <w:r>
        <w:t xml:space="preserve">Путь после. Снова тьма и холод, но «радость вдруг заволновалась в его душе». Герой думает о «непрерывной цепи событий»; паром, подъём на гору, заря; «жизнь казалась ему… полной высокого смысла».</w:t>
      </w:r>
    </w:p>
    <w:p>
      <w:pPr>
        <w:ind w:firstLine="709"/>
        <w:jc w:val="both"/>
      </w:pPr>
      <w:r>
        <w:t xml:space="preserve">Композиция строится на </w:t>
      </w:r>
      <w:r>
        <w:rPr>
          <w:b/>
          <w:bCs/>
        </w:rPr>
        <w:t xml:space="preserve">антитезе</w:t>
      </w:r>
      <w:r>
        <w:t xml:space="preserve"> начала и конца при неизменном внешнем мире (тот же холод) и на </w:t>
      </w:r>
      <w:r>
        <w:rPr>
          <w:b/>
          <w:bCs/>
        </w:rPr>
        <w:t xml:space="preserve">параллелизме</w:t>
      </w:r>
      <w:r>
        <w:t xml:space="preserve"> двух сцен у костра.</w:t>
      </w:r>
    </w:p>
    <w:p>
      <w:pPr>
        <w:ind w:firstLine="709"/>
        <w:jc w:val="both"/>
      </w:pPr>
      <w:r>
        <w:rPr>
          <w:b/>
          <w:bCs/>
        </w:rPr>
        <w:t xml:space="preserve">Хронотоп.</w:t>
      </w:r>
      <w:r>
        <w:t xml:space="preserve"> Страстная пятница («послезавтра Пасха»); весна, в которую вернулась зима; вечер переходит в ночь. Пространство: лес → заливной луг → костёр у реки → паром → подъём на гору, к родной деревне, то есть движение вверх. Историческое время: девятнадцать веков назад — Рюрик — Грозный — Пётр — «до сего дня» — «тысяча лет» вперёд.</w:t>
      </w:r>
    </w:p>
    <w:p>
      <w:pPr>
        <w:ind w:firstLine="709"/>
        <w:jc w:val="both"/>
      </w:pPr>
      <w:r>
        <w:rPr>
          <w:b/>
          <w:bCs/>
        </w:rPr>
        <w:t xml:space="preserve">Параллель двух костров (схема).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rPr>
          <w:cantSplit/>
          <w:tblHeader/>
        </w:trPr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Евангельская ночь</w:t>
            </w:r>
          </w:p>
        </w:tc>
        <w:tc>
          <w:tcPr>
            <w:tcW w:type="dxa" w:w="46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Вечер Страстной пятницы</w:t>
            </w:r>
          </w:p>
        </w:tc>
      </w:tr>
      <w:tr>
        <w:trPr>
          <w:cantSplit/>
          <w:tblHeader w:val="false"/>
        </w:trPr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Костёр во дворе первосвященника</w:t>
            </w:r>
          </w:p>
        </w:tc>
        <w:tc>
          <w:tcPr>
            <w:tcW w:type="dxa" w:w="46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Костёр на вдовьих огородах</w:t>
            </w:r>
          </w:p>
        </w:tc>
      </w:tr>
      <w:tr>
        <w:trPr>
          <w:cantSplit/>
          <w:tblHeader w:val="false"/>
        </w:trPr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«Было холодно», работники греются у огня</w:t>
            </w:r>
          </w:p>
        </w:tc>
        <w:tc>
          <w:tcPr>
            <w:tcW w:type="dxa" w:w="46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«Зима пришла назад», работники поят лошадей</w:t>
            </w:r>
          </w:p>
        </w:tc>
      </w:tr>
      <w:tr>
        <w:trPr>
          <w:cantSplit/>
          <w:tblHeader w:val="false"/>
        </w:trPr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Пётр греется у костра</w:t>
            </w:r>
          </w:p>
        </w:tc>
        <w:tc>
          <w:tcPr>
            <w:tcW w:type="dxa" w:w="46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Студент греется, «как вот я теперь»</w:t>
            </w:r>
          </w:p>
        </w:tc>
      </w:tr>
      <w:tr>
        <w:trPr>
          <w:cantSplit/>
          <w:tblHeader w:val="false"/>
        </w:trPr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Пётр отрекается и «плакася горько»</w:t>
            </w:r>
          </w:p>
        </w:tc>
        <w:tc>
          <w:tcPr>
            <w:tcW w:type="dxa" w:w="46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Василиса плачет, Лукерья сдерживает боль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b/>
          <w:bCs/>
        </w:rPr>
        <w:t xml:space="preserve">Система образов:</w:t>
      </w:r>
    </w:p>
    <w:p>
      <w:pPr>
        <w:pStyle w:val="ListParagraph"/>
        <w:numPr>
          <w:ilvl w:val="0"/>
          <w:numId w:val="2"/>
        </w:numPr>
      </w:pPr>
      <w:r>
        <w:t xml:space="preserve">Иван Великопольский — 22 года, студент духовной академии, сын дьячка; будущий пастырь, то есть «учитель»;</w:t>
      </w:r>
    </w:p>
    <w:p>
      <w:pPr>
        <w:pStyle w:val="ListParagraph"/>
        <w:numPr>
          <w:ilvl w:val="0"/>
          <w:numId w:val="2"/>
        </w:numPr>
      </w:pPr>
      <w:r>
        <w:t xml:space="preserve">Василиса — бывшая мамка и нянька у господ, «женщина бывалая»; с её лица «не сходила мягкая, степенная улыбка»;</w:t>
      </w:r>
    </w:p>
    <w:p>
      <w:pPr>
        <w:pStyle w:val="ListParagraph"/>
        <w:numPr>
          <w:ilvl w:val="0"/>
          <w:numId w:val="2"/>
        </w:numPr>
      </w:pPr>
      <w:r>
        <w:t xml:space="preserve">Лукерья — «забитая мужем», с лицом «как у глухонемой»;</w:t>
      </w:r>
    </w:p>
    <w:p>
      <w:pPr>
        <w:pStyle w:val="ListParagraph"/>
        <w:numPr>
          <w:ilvl w:val="0"/>
          <w:numId w:val="2"/>
        </w:numPr>
      </w:pPr>
      <w:r>
        <w:t xml:space="preserve">родители студента: мать босая чистит самовар, отец кашляет на печи;</w:t>
      </w:r>
    </w:p>
    <w:p>
      <w:pPr>
        <w:pStyle w:val="ListParagraph"/>
        <w:numPr>
          <w:ilvl w:val="0"/>
          <w:numId w:val="2"/>
        </w:numPr>
      </w:pPr>
      <w:r>
        <w:t xml:space="preserve">евангельские лица: Пётр, Иисус, Иуда.</w:t>
      </w:r>
    </w:p>
    <w:p>
      <w:pPr>
        <w:ind w:firstLine="709"/>
        <w:jc w:val="both"/>
      </w:pPr>
      <w:r>
        <w:rPr>
          <w:b/>
          <w:bCs/>
        </w:rPr>
        <w:t xml:space="preserve">Ключевые детали-символы:</w:t>
      </w:r>
    </w:p>
    <w:p>
      <w:pPr>
        <w:pStyle w:val="ListParagraph"/>
        <w:numPr>
          <w:ilvl w:val="0"/>
          <w:numId w:val="2"/>
        </w:numPr>
      </w:pPr>
      <w:r>
        <w:t xml:space="preserve">холодный ветер и тьма — и огонь костра («одинокий огонь спокойно мигал в темноте»);</w:t>
      </w:r>
    </w:p>
    <w:p>
      <w:pPr>
        <w:pStyle w:val="ListParagraph"/>
        <w:numPr>
          <w:ilvl w:val="0"/>
          <w:numId w:val="2"/>
        </w:numPr>
      </w:pPr>
      <w:r>
        <w:t xml:space="preserve">слёзы Петра и слёзы Василисы;</w:t>
      </w:r>
    </w:p>
    <w:p>
      <w:pPr>
        <w:pStyle w:val="ListParagraph"/>
        <w:numPr>
          <w:ilvl w:val="0"/>
          <w:numId w:val="2"/>
        </w:numPr>
      </w:pPr>
      <w:r>
        <w:t xml:space="preserve">цепь: «дотронулся до одного конца, как дрогнул другой»;</w:t>
      </w:r>
    </w:p>
    <w:p>
      <w:pPr>
        <w:pStyle w:val="ListParagraph"/>
        <w:numPr>
          <w:ilvl w:val="0"/>
          <w:numId w:val="2"/>
        </w:numPr>
      </w:pPr>
      <w:r>
        <w:t xml:space="preserve">паром (переправа) и гора;</w:t>
      </w:r>
    </w:p>
    <w:p>
      <w:pPr>
        <w:pStyle w:val="ListParagraph"/>
        <w:numPr>
          <w:ilvl w:val="0"/>
          <w:numId w:val="2"/>
        </w:numPr>
      </w:pPr>
      <w:r>
        <w:t xml:space="preserve">«холодная багровая заря», светящаяся «узкою полосой»;</w:t>
      </w:r>
    </w:p>
    <w:p>
      <w:pPr>
        <w:pStyle w:val="ListParagraph"/>
        <w:numPr>
          <w:ilvl w:val="0"/>
          <w:numId w:val="2"/>
        </w:numPr>
      </w:pPr>
      <w:r>
        <w:t xml:space="preserve">речь героя: церковнославянские цитаты («И исшед вон, плакася горько») и их «перевод» на язык слушательниц («петел, то есть петух», «понимаешь ли», «бабушка»).</w:t>
      </w:r>
    </w:p>
    <w:p>
      <w:pPr>
        <w:pStyle w:val="Heading2"/>
        <w:keepNext/>
        <w:jc w:val="left"/>
      </w:pPr>
      <w:r>
        <w:t xml:space="preserve">2. а) Основная педагогическая тема и проблема</w:t>
      </w:r>
    </w:p>
    <w:p>
      <w:pPr>
        <w:ind w:firstLine="709"/>
        <w:jc w:val="both"/>
      </w:pPr>
      <w:r>
        <w:rPr>
          <w:b/>
          <w:bCs/>
        </w:rPr>
        <w:t xml:space="preserve">Тема:</w:t>
      </w:r>
      <w:r>
        <w:t xml:space="preserve"> передача духовного опыта человечества через живое слово и сопереживание; становление мировоззрения молодого человека.</w:t>
      </w:r>
    </w:p>
    <w:p>
      <w:pPr>
        <w:ind w:firstLine="709"/>
        <w:jc w:val="both"/>
      </w:pPr>
      <w:r>
        <w:rPr>
          <w:b/>
          <w:bCs/>
        </w:rPr>
        <w:t xml:space="preserve">Ситуация педагогического взаимодействия:</w:t>
      </w:r>
      <w:r>
        <w:t xml:space="preserve"> у костра будущий пастырь рассказывает двум простым женщинам евангельскую историю об отречении Петра. Слушательницы откликаются переживанием — слезами и болью. Их отклик возвращается к рассказчику и преображает его самого. Взаимодействие двустороннее: рассказывает он, а «урок» получает он сам.</w:t>
      </w:r>
    </w:p>
    <w:p>
      <w:pPr>
        <w:ind w:firstLine="709"/>
        <w:jc w:val="both"/>
      </w:pPr>
      <w:r>
        <w:rPr>
          <w:b/>
          <w:bCs/>
        </w:rPr>
        <w:t xml:space="preserve">Проблема:</w:t>
      </w:r>
      <w:r>
        <w:t xml:space="preserve"> в чём источник воспитательной силы слова о прошлом — в умении рассказывать или в причастности слушателя к рассказанному? Способна ли культурная традиция («правда и красота») противостоять «мраку» безнадёжности? Ответ героя: старуха заплакала «не потому, что он умеет трогательно рассказывать, а потому, что Петр ей близок».</w:t>
      </w:r>
    </w:p>
    <w:p>
      <w:pPr>
        <w:pStyle w:val="Heading2"/>
        <w:keepNext/>
        <w:jc w:val="left"/>
      </w:pPr>
      <w:r>
        <w:t xml:space="preserve">3. б) Смежные педагогические темы, проблемы, образы и эпизоды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100"/>
        <w:gridCol w:w="5755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Тема / проблема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Образы и эпизоды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Становление мировоззрения юноши: от безнадёжности к смыслу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Мысли о Рюрике и Грозном, «не хотелось домой» → «ожидание счастья», «жизнь… полной высокого смысла»; «ему было только 22 года»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Переживание и со-переживание как воспитательный фактор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Пётр «страстно, без памяти любил Иисуса»; студент «судорожно встряхнул головой»; слёзы Василисы, боль Лукерьи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Культурная преемственность, связь времён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«Цепь» Рюрик — Грозный — Пётр (бедность, тоска) ↔ «правда и красота… продолжались непрерывно до сего дня»; «прошлое… связано с настоящим непрерывною цепью событий»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Педагогическое слово, искусство рассказа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Вопрос, опирающийся на опыт слушательниц: «Небось, была на двенадцати евангелиях?»; «перевод» текста; образность: «тихий-тихий, темный-темный сад»; перенос события в настоящее: «как вот я теперь»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Духовная жизнь «простого человека»; равенство перед правдой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Лукерья «с глуповатым лицом», «как у глухонемой», понимает глубже всех; Василиса — бывшая нянька, то есть сама воспитательница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Вина, отречение, совесть, раскаяние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Пётр любит и отрекается от страха; его горькие слёзы; невысказанная причина слёз вдов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Дом и семья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Бедный дом студента (голод в пост, больной отец, босая мать) и «не хотелось домой» → в финале взгляд «на свою родную деревню»; мать и дочь, обе вдовы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Природа и внутренний мир человека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Холод «нарушил во всем порядок и согласие» — проекция состояния героя; та же «холодная» заря в финале видится иначе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Вера и надежда</w:t>
            </w:r>
          </w:p>
        </w:tc>
        <w:tc>
          <w:tcPr>
            <w:tcW w:type="dxa" w:w="5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22"/>
                <w:szCs w:val="22"/>
              </w:rPr>
              <w:t xml:space="preserve">Страстная пятница, «послезавтра Пасха», хотя «не было похоже»; внутреннее «воскресение» героя при внешнем холоде</w:t>
            </w:r>
          </w:p>
        </w:tc>
      </w:tr>
    </w:tbl>
    <w:p>
      <w:pPr>
        <w:pStyle w:val="Heading2"/>
        <w:keepNext/>
        <w:pageBreakBefore/>
        <w:jc w:val="left"/>
      </w:pPr>
      <w:r>
        <w:t xml:space="preserve">4. в) Интерпретация: педагогический смысл рассказа</w:t>
      </w:r>
    </w:p>
    <w:p>
      <w:pPr>
        <w:jc w:val="right"/>
      </w:pPr>
      <w:r>
        <w:rPr>
          <w:i/>
          <w:iCs/>
          <w:color w:val="595959"/>
          <w:sz w:val="22"/>
          <w:szCs w:val="22"/>
        </w:rPr>
        <w:t xml:space="preserve">(оформляется на отдельном двойном листе)</w:t>
      </w:r>
    </w:p>
    <w:p>
      <w:pPr>
        <w:ind w:firstLine="709"/>
        <w:jc w:val="both"/>
      </w:pPr>
      <w:r>
        <w:t xml:space="preserve">На первый взгляд, в рассказе нет ни школы, ни учителя, ни ученика. Но именно поэтому в нём, как в чистом опыте, видна сама суть педагогического взаимодействия: встреча людей, живое слово и отклик, который меняет обоих участников.</w:t>
      </w:r>
    </w:p>
    <w:p>
      <w:pPr>
        <w:ind w:firstLine="709"/>
        <w:jc w:val="both"/>
      </w:pPr>
      <w:r>
        <w:t xml:space="preserve">В начале рассказа студент духовной академии Иван Великопольский — будущий пастырь, то есть учитель веры, — сам нуждается в утешении. Холод «нарушил во всем порядок и согласие», и герой думает, что бедность, голод, невежество и тоска «были, есть и будут» и «жизнь не станет лучше». Ему «не хотелось домой». У костра он не собирается никого поучать: он просто вспоминает, что «точно так же… грелся у костра апостол Петр», и рассказывает двум вдовам об отречении Петра. Рассказывает не как проповедник, а как человек, переживающий событие: «Ах, какая то была страшная ночь, бабушка!», «Воображаю: тихий-тихий, темный-темный сад…» Он «переводит» евангельский текст на язык слушательниц («петел, то есть петух»), опирается на их опыт («Небось, была на двенадцати евангелиях?») и ставит себя на место Петра («грелся, как вот я теперь»). Так прошлое становится настоящим.</w:t>
      </w:r>
    </w:p>
    <w:p>
      <w:pPr>
        <w:ind w:firstLine="709"/>
        <w:jc w:val="both"/>
      </w:pPr>
      <w:r>
        <w:t xml:space="preserve">Отклик слушательниц — слёзы Василисы и напряжённое, как от «сильной боли», лицо Лукерьи — становится уроком для самого рассказчика. Педагогический парадокс рассказа в том, что учащий сам оказывается научен. Студент понимает: старуха заплакала «не потому, что он умеет трогательно рассказывать, а потому, что Петр ей близок» и она «всем своим существом заинтересована в том, что происходило в душе Петра». В этом важная педагогическая идея: воспитывает не техника и не «внешнее воздействие», а переживание, ставшее со-переживанием. По В. Н. Ханину, в русской литературе именно переживание выступает воспитательным фактором, «сущностно, содержательно влияющим на внутренний мир» человека. Мысль М. М. Бахтина о том, что при понимании присутствуют «как минимум два» сознания, получает в «Студенте» художественное воплощение: истину рассказа подтверждает только отклик другого человека.</w:t>
      </w:r>
    </w:p>
    <w:p>
      <w:pPr>
        <w:ind w:firstLine="709"/>
        <w:jc w:val="both"/>
      </w:pPr>
      <w:r>
        <w:t xml:space="preserve">Формулу чеховского героя — «дотронулся до одного конца, как дрогнул другой» — можно считать образом самого педагогического действия. Учитель не видит результата непосредственно: он узнаёт о нём по тому, как «дрогнул» другой человек. И связь эта не случайна, ведь «прошлое… связано с настоящим непрерывною цепью событий». Рассказ раскрывает механизм культурной преемственности: духовный опыт прошлого передаётся не как информация, а тогда, когда человек чувствует: событие «имеет отношение к настоящему… ко всем людям». В начале студент видит в истории только цепь зла: Рюрик, Грозный, Пётр, «тысяча лет» бедности. В конце он видит другую цепь: «правда и красота… продолжались непрерывно до сего дня» и «всегда составляли главное в человеческой жизни». Это и есть, по Чехову, подлинное содержание воспитания — то, что связывает поколения.</w:t>
      </w:r>
    </w:p>
    <w:p>
      <w:pPr>
        <w:ind w:firstLine="709"/>
        <w:jc w:val="both"/>
      </w:pPr>
      <w:r>
        <w:t xml:space="preserve">Важно, что внешний мир в рассказе не меняется. Финал так же холоден, как начало: «возвращалась зима, и не было похоже, что послезавтра Пасха». Меняется смысловая картина мира героя, и в этом урок становления мировоззрения молодого человека. В двадцать два года он переходит от безнадёжности к «ожиданию счастья», и жизнь кажется ему «чудесной и полной высокого смысла». Символичны и детали пути: переправа на пароме, подъём на гору, заря, светящаяся «узкою полосой», — образы внутреннего перехода и роста. Действие происходит в Страстную пятницу, накануне Пасхи, и пережитое героем можно понять как его внутреннее «воскресение».</w:t>
      </w:r>
    </w:p>
    <w:p>
      <w:pPr>
        <w:ind w:firstLine="709"/>
        <w:jc w:val="both"/>
      </w:pPr>
      <w:r>
        <w:t xml:space="preserve">Не менее значимы образы слушательниц. Василиса когда-то служила «у господ в мамках, а потом няньках», то есть сама была воспитательницей. Лукерья, «забитая мужем», с лицом «как у глухонемой», понимает рассказ глубже всех. Чехов разрушает привычную схему, в которой «просвещённый» учит «простых»: перед правдой они равны, и духовная чуткость не зависит от образования. Почему плачут вдовы, читателю остаётся догадываться: может быть, каждая узнала в Петре собственную слабость, вину или любовь. Чехов не морализирует («ему казалось», «по-видимому») и оставляет свободу и герою, и читателю.</w:t>
      </w:r>
    </w:p>
    <w:p>
      <w:pPr>
        <w:ind w:firstLine="709"/>
        <w:jc w:val="both"/>
      </w:pPr>
      <w:r>
        <w:t xml:space="preserve">Так в рассказе выражена авторская концепция воспитания. Воспитание — это не передача готовых правил, а диалог, в котором через живое слово и переживание человек соединяется с культурным опытом человечества и обретает смысл жизни. Учитель — звено «непрерывной цепи», и сам он растёт вместе с тем, кого учит. Читатель «Студента» тоже оказывается звеном этой цепи: если рассказ трогает нас, значит, и мы оказались тем другим концом цепи, который «дрогнул».</w:t>
      </w:r>
    </w:p>
    <w:p>
      <w:pPr>
        <w:pStyle w:val="Heading2"/>
        <w:keepNext/>
        <w:pageBreakBefore/>
        <w:jc w:val="left"/>
      </w:pPr>
      <w:r>
        <w:t xml:space="preserve">Литература</w:t>
      </w:r>
    </w:p>
    <w:p>
      <w:pPr>
        <w:pStyle w:val="ListParagraph"/>
        <w:numPr>
          <w:ilvl w:val="0"/>
          <w:numId w:val="6"/>
        </w:numPr>
      </w:pPr>
      <w:r>
        <w:t xml:space="preserve">Лиханов А. А. Собрание сочинений: в 4 т. — М., 1986–1987. — Т. 3, 4.</w:t>
      </w:r>
    </w:p>
    <w:p>
      <w:pPr>
        <w:pStyle w:val="ListParagraph"/>
        <w:numPr>
          <w:ilvl w:val="0"/>
          <w:numId w:val="6"/>
        </w:numPr>
      </w:pPr>
      <w:r>
        <w:t xml:space="preserve">Лиханов А. А. Именем доброты (Вместо предисловия) // Лиханов А. А. Драматическая педагогика. — Собр. соч.: в 4 т. — Т. 4.</w:t>
      </w:r>
    </w:p>
    <w:p>
      <w:pPr>
        <w:pStyle w:val="ListParagraph"/>
        <w:numPr>
          <w:ilvl w:val="0"/>
          <w:numId w:val="6"/>
        </w:numPr>
      </w:pPr>
      <w:r>
        <w:t xml:space="preserve">Чехов А. П. Студент // Чехов А. П. Полное собрание сочинений и писем: в 30 т. Сочинения: в 18 т. — М., 1974–1983. — Т. 8.</w:t>
      </w:r>
    </w:p>
    <w:p>
      <w:pPr>
        <w:pStyle w:val="ListParagraph"/>
        <w:numPr>
          <w:ilvl w:val="0"/>
          <w:numId w:val="6"/>
        </w:numPr>
      </w:pPr>
      <w:r>
        <w:t xml:space="preserve">Ханин В. Н. Педагогический анализ художественного произведения о детстве: автореф. дис. … канд. пед. наук. — Екатеринбург, 1997. — 23 с.</w:t>
      </w:r>
    </w:p>
    <w:p>
      <w:pPr>
        <w:pStyle w:val="ListParagraph"/>
        <w:numPr>
          <w:ilvl w:val="0"/>
          <w:numId w:val="6"/>
        </w:numPr>
      </w:pPr>
      <w:r>
        <w:t xml:space="preserve">Ханин В. Н. Педагогический анализ художественного произведения о детстве: дис. … канд. пед. наук. — Екатеринбург, 1997. — С. 11–81.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357"/>
      </w:pPr>
    </w:lvl>
    <w:lvl w:ilvl="1" w15:tentative="1">
      <w:start w:val="1"/>
      <w:numFmt w:val="bullet"/>
      <w:lvlText w:val="–"/>
      <w:lvlJc w:val="left"/>
      <w:pPr>
        <w:ind w:left="1418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418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8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Педагогический анализ: Лиханов «Благие намерения», Чехов «Студент»</dc:title>
  <dc:creator>Claude</dc:creator>
  <cp:lastModifiedBy>Un-named</cp:lastModifiedBy>
  <cp:revision>1</cp:revision>
  <dcterms:created xsi:type="dcterms:W3CDTF">2026-10-27T06:12:24.997Z</dcterms:created>
  <dcterms:modified xsi:type="dcterms:W3CDTF">2026-10-27T06:12:24.997Z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