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Система ценностей при воспитании школьников</w:t>
      </w:r>
    </w:p>
    <w:p>
      <w:pPr>
        <w:spacing w:after="200" w:before="0"/>
        <w:jc w:val="center"/>
      </w:pPr>
      <w:r>
        <w:rPr>
          <w:i/>
          <w:iCs/>
        </w:rPr>
        <w:t xml:space="preserve">(по работе В. А. Караковского «Стать человеком»)</w:t>
      </w:r>
    </w:p>
    <w:p>
      <w:pPr>
        <w:spacing w:after="120" w:before="0" w:line="276"/>
        <w:jc w:val="both"/>
      </w:pPr>
      <w:r>
        <w:rPr>
          <w:b/>
          <w:bCs/>
        </w:rPr>
        <w:t xml:space="preserve">Источник: </w:t>
      </w:r>
      <w:r>
        <w:t xml:space="preserve">Караковский В. А. Стать человеком. Общечеловеческие ценности — основа целостного учебно-воспитательного процесса. — М., 1993.</w:t>
      </w:r>
    </w:p>
    <w:p>
      <w:pPr>
        <w:spacing w:after="120" w:before="120"/>
        <w:jc w:val="center"/>
      </w:pPr>
      <w:r>
        <w:rPr>
          <w:b/>
          <w:bCs/>
        </w:rPr>
        <w:t xml:space="preserve">Таблица 1. Общечеловеческие ценности как основа воспитания школьников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2850"/>
        <w:gridCol w:w="2850"/>
        <w:gridCol w:w="2400"/>
        <w:gridCol w:w="4470"/>
      </w:tblGrid>
      <w:tr>
        <w:trPr>
          <w:cantSplit/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Ценность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Как её понимает В. А. Караковский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Воспитательная задача школы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Направление воспитания</w:t>
            </w:r>
          </w:p>
        </w:tc>
        <w:tc>
          <w:tcPr>
            <w:tcW w:type="dxa" w:w="4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Формы работы в школе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Земля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Общий дом всего человечества, вступающего в цивилизацию XXI века; земля людей и всей живой природы.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Воспитать бережное отношение к природе, понимание своей ответственности за судьбу планеты.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Экологическое</w:t>
            </w:r>
          </w:p>
        </w:tc>
        <w:tc>
          <w:tcPr>
            <w:tcW w:type="dxa" w:w="4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экологические акции, субботники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походы и экскурсии на природу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озеленение пришкольного участка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школьный экологический патруль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Отечество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Единственная для каждого человека Родина, данная ему судьбой и доставшаяся от предков.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Сформировать любовь к Родине, интерес к её истории и традициям, готовность служить ей.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Патриотическое, гражданское</w:t>
            </w:r>
          </w:p>
        </w:tc>
        <w:tc>
          <w:tcPr>
            <w:tcW w:type="dxa" w:w="4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уроки мужества, встречи с ветеранами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школьный музей, краеведческие экскурсии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мероприятия к памятным датам истории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военно-спортивные игры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Семья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Первичная ячейка общества и естественная среда развития ребёнка, в которой закладываются основы личности.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Воспитать уважение к родителям и старшим, заботу о близких, подготовить к будущей семейной жизни.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Семейное, нравственное; сотрудничество школы с родителями</w:t>
            </w:r>
          </w:p>
        </w:tc>
        <w:tc>
          <w:tcPr>
            <w:tcW w:type="dxa" w:w="4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совместные праздники детей и родителей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«Родословная моей семьи»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семейные спортивные соревнования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родительские собрания, дни открытых дверей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Труд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Основа человеческого существования, вечное и естественное условие жизни людей.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Сформировать трудолюбие, уважение к труду и людям труда, помочь в выборе профессии.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Трудовое, профориентационное</w:t>
            </w:r>
          </w:p>
        </w:tc>
        <w:tc>
          <w:tcPr>
            <w:tcW w:type="dxa" w:w="4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дежурство по классу и школе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трудовые десанты, благоустройство школы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кружки технического творчества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экскурсии на предприятия, встречи с людьми разных профессий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Знания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Результат разнообразного, прежде всего творческого, труда; основа развития личности.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Развить познавательный интерес, умение учиться и стремление к самообразованию.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Умственное (интеллектуальное)</w:t>
            </w:r>
          </w:p>
        </w:tc>
        <w:tc>
          <w:tcPr>
            <w:tcW w:type="dxa" w:w="4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предметные олимпиады и недели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научное общество учащихся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проектная и исследовательская работа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интеллектуальные игры, праздник «День знаний»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Культура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Огромное богатство, накопленное человечеством в материальной и прежде всего в духовной жизни.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Приобщить к духовному наследию, развить эстетический вкус, культуру поведения и общения.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Эстетическое, духовно-нравственное</w:t>
            </w:r>
          </w:p>
        </w:tc>
        <w:tc>
          <w:tcPr>
            <w:tcW w:type="dxa" w:w="4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посещение театров, музеев, выставок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кружки и студии (хор, театр, ИЗО)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литературно-музыкальные гостиные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классные часы о культуре поведения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Мир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Мир и согласие между людьми, народами и государствами — главное условие существования Земли и человечества.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Воспитать миролюбие, терпимость к людям других национальностей, культур и взглядов, умение решать конфликты без насилия.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Интернациональное, воспитание толерантности</w:t>
            </w:r>
          </w:p>
        </w:tc>
        <w:tc>
          <w:tcPr>
            <w:tcW w:type="dxa" w:w="4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фестиваль культур народов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Международный день мира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школьная служба примирения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тренинги общения и разрешения конфликтов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Человек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Абсолютная ценность, «мера всех вещей»; одновременно цель, средство и результат воспитания.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Воспитать уважение к достоинству каждого человека, гуманность, самоуважение, заботу о своём здоровье и развитии.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Нравственное, гуманистическое</w:t>
            </w:r>
          </w:p>
        </w:tc>
        <w:tc>
          <w:tcPr>
            <w:tcW w:type="dxa" w:w="4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коллективные творческие дела (КТД)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школьное самоуправление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благотворительные акции, шефство над младшими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дни здоровья, спортивные соревнования</w:t>
            </w:r>
          </w:p>
        </w:tc>
      </w:tr>
    </w:tbl>
    <w:p>
      <w:pPr>
        <w:pStyle w:val="Heading2"/>
      </w:pPr>
      <w:r>
        <w:t xml:space="preserve">Основные идеи статьи</w:t>
      </w:r>
    </w:p>
    <w:p>
      <w:pPr>
        <w:pStyle w:val="ListParagraph"/>
        <w:numPr>
          <w:ilvl w:val="0"/>
          <w:numId w:val="3"/>
        </w:numPr>
        <w:spacing w:after="120" w:before="0" w:line="276"/>
        <w:jc w:val="both"/>
      </w:pPr>
      <w:r>
        <w:t xml:space="preserve">В начале 1990-х годов прежняя идеологическая основа воспитания утратила силу, и школе понадобилась новая устойчивая опора. Ею становятся общечеловеческие ценности, понятные и детям, и взрослым и не зависящие от политической обстановки.</w:t>
      </w:r>
    </w:p>
    <w:p>
      <w:pPr>
        <w:pStyle w:val="ListParagraph"/>
        <w:numPr>
          <w:ilvl w:val="0"/>
          <w:numId w:val="3"/>
        </w:numPr>
        <w:spacing w:after="120" w:before="0" w:line="276"/>
        <w:jc w:val="both"/>
      </w:pPr>
      <w:r>
        <w:t xml:space="preserve">Восемь ценностей образуют ядро целостного учебно-воспитательного процесса: обучение и воспитание не разделяются, ценности раскрываются и на уроках, и во внеурочной жизни школы.</w:t>
      </w:r>
    </w:p>
    <w:p>
      <w:pPr>
        <w:pStyle w:val="ListParagraph"/>
        <w:numPr>
          <w:ilvl w:val="0"/>
          <w:numId w:val="3"/>
        </w:numPr>
        <w:spacing w:after="120" w:before="0" w:line="276"/>
        <w:jc w:val="both"/>
      </w:pPr>
      <w:r>
        <w:t xml:space="preserve">Ценности нельзя просто сообщить ученику на словах. Школьник принимает их через собственный опыт: деятельность, общение, отношения в школьном коллективе.</w:t>
      </w:r>
    </w:p>
    <w:p>
      <w:pPr>
        <w:pStyle w:val="ListParagraph"/>
        <w:numPr>
          <w:ilvl w:val="0"/>
          <w:numId w:val="3"/>
        </w:numPr>
        <w:spacing w:after="120" w:before="0" w:line="276"/>
        <w:jc w:val="both"/>
      </w:pPr>
      <w:r>
        <w:t xml:space="preserve">Цель воспитания, отражённая в названии работы, — помочь ребёнку «стать человеком», то есть личностью, для которой эти ценности являются внутренними ориентирами.</w:t>
      </w:r>
    </w:p>
    <w:p>
      <w:pPr>
        <w:pStyle w:val="Heading2"/>
      </w:pPr>
      <w:r>
        <w:t xml:space="preserve">Вывод</w:t>
      </w:r>
    </w:p>
    <w:p>
      <w:pPr>
        <w:spacing w:after="120" w:before="0" w:line="276"/>
        <w:ind w:firstLine="709"/>
        <w:jc w:val="both"/>
      </w:pPr>
      <w:r>
        <w:t xml:space="preserve">Система ценностей В. А. Караковского охватывает отношение человека к природе (Земля), к Родине (Отечество), к близким (Семья), к деятельности (Труд, Знания), к духовному наследию (Культура), к другим народам (Мир) и к самому себе и другим людям (Человек). Каждой ценности соответствует своё направление воспитательной работы и свои формы её организации в школе, а вместе они задают целостную программу воспитания школьника.</w:t>
      </w:r>
    </w:p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Система ценностей при воспитании школьников (по В. А. Караковскому)</dc:title>
  <dc:creator>Студент</dc:creator>
  <cp:lastModifiedBy>Un-named</cp:lastModifiedBy>
  <cp:revision>1</cp:revision>
  <dcterms:created xsi:type="dcterms:W3CDTF">2026-10-11T17:10:51.670Z</dcterms:created>
  <dcterms:modified xsi:type="dcterms:W3CDTF">2026-10-11T17:10:51.670Z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