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9507" w14:textId="64D09BB6" w:rsidR="008A4D7E" w:rsidRDefault="00751626" w:rsidP="00DD04E0">
      <w:pPr>
        <w:wordWrap/>
        <w:adjustRightInd w:val="0"/>
        <w:spacing w:after="0"/>
        <w:jc w:val="center"/>
        <w:rPr>
          <w:rFonts w:eastAsiaTheme="minorHAnsi" w:cs="Helvetica Neue"/>
          <w:b/>
          <w:bCs/>
          <w:kern w:val="0"/>
          <w:sz w:val="28"/>
          <w:szCs w:val="28"/>
        </w:rPr>
      </w:pPr>
      <w:r w:rsidRPr="00EB10E0">
        <w:rPr>
          <w:rFonts w:eastAsiaTheme="minorHAnsi" w:cs="Helvetica Neue"/>
          <w:b/>
          <w:bCs/>
          <w:kern w:val="0"/>
          <w:sz w:val="28"/>
          <w:szCs w:val="28"/>
        </w:rPr>
        <w:t>MG캐피탈 차세대 정보계 아키텍처 의사결정 보고서</w:t>
      </w:r>
    </w:p>
    <w:p w14:paraId="5F2AE2CC" w14:textId="06738D7E" w:rsidR="009B0ECF" w:rsidRDefault="009B0ECF" w:rsidP="009B0ECF">
      <w:pPr>
        <w:wordWrap/>
        <w:adjustRightInd w:val="0"/>
        <w:spacing w:after="0"/>
        <w:jc w:val="right"/>
        <w:rPr>
          <w:rFonts w:eastAsiaTheme="minorHAnsi" w:cs="Helvetica Neue"/>
          <w:kern w:val="0"/>
          <w:sz w:val="20"/>
          <w:szCs w:val="20"/>
        </w:rPr>
      </w:pPr>
      <w:r w:rsidRPr="009B0ECF">
        <w:rPr>
          <w:rFonts w:eastAsiaTheme="minorHAnsi" w:cs="Helvetica Neue" w:hint="eastAsia"/>
          <w:kern w:val="0"/>
          <w:sz w:val="20"/>
          <w:szCs w:val="20"/>
        </w:rPr>
        <w:t>디지털 개발부 인턴 민승</w:t>
      </w:r>
      <w:r w:rsidR="00C11854">
        <w:rPr>
          <w:rFonts w:eastAsiaTheme="minorHAnsi" w:cs="Helvetica Neue" w:hint="eastAsia"/>
          <w:kern w:val="0"/>
          <w:sz w:val="20"/>
          <w:szCs w:val="20"/>
        </w:rPr>
        <w:t>환</w:t>
      </w:r>
    </w:p>
    <w:p w14:paraId="36B173BF" w14:textId="77777777" w:rsidR="00C11854" w:rsidRPr="00C11854" w:rsidRDefault="00C11854" w:rsidP="009B0ECF">
      <w:pPr>
        <w:wordWrap/>
        <w:adjustRightInd w:val="0"/>
        <w:spacing w:after="0"/>
        <w:jc w:val="right"/>
        <w:rPr>
          <w:rFonts w:eastAsiaTheme="minorHAnsi" w:cs="Helvetica Neue"/>
          <w:kern w:val="0"/>
          <w:sz w:val="20"/>
          <w:szCs w:val="20"/>
        </w:rPr>
      </w:pPr>
    </w:p>
    <w:p w14:paraId="7C9B73F3" w14:textId="725D2263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보고목적</w:t>
      </w:r>
    </w:p>
    <w:p w14:paraId="7FE6021C" w14:textId="162084BE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개요</w:t>
      </w:r>
    </w:p>
    <w:p w14:paraId="723124D3" w14:textId="06B78A0E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현재 상황</w:t>
      </w:r>
    </w:p>
    <w:p w14:paraId="3F0FA641" w14:textId="6099C8C1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문제 가능성</w:t>
      </w:r>
    </w:p>
    <w:p w14:paraId="5A19F9F2" w14:textId="0F162BC4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변경 필요성</w:t>
      </w:r>
    </w:p>
    <w:p w14:paraId="5E382273" w14:textId="529C1FEE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현행 구조에서 예상되는 문제 사안</w:t>
      </w:r>
    </w:p>
    <w:p w14:paraId="6EED3079" w14:textId="3250F521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현재 상황별 문제</w:t>
      </w:r>
    </w:p>
    <w:p w14:paraId="24AA0489" w14:textId="300FC1E6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세부 문제 가능성</w:t>
      </w:r>
    </w:p>
    <w:p w14:paraId="5D1FB685" w14:textId="6F5B6587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변화되어야하는 이유</w:t>
      </w:r>
    </w:p>
    <w:p w14:paraId="273B4A46" w14:textId="2B697C3E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비용구조의 변화</w:t>
      </w:r>
    </w:p>
    <w:p w14:paraId="0936B1DE" w14:textId="77777777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업무구조의 변화</w:t>
      </w:r>
    </w:p>
    <w:p w14:paraId="5FAD9442" w14:textId="53B3069D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규제 환경의 변화</w:t>
      </w:r>
    </w:p>
    <w:p w14:paraId="53936A12" w14:textId="3E9E5ECE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대안별 검토</w:t>
      </w:r>
    </w:p>
    <w:p w14:paraId="03A47901" w14:textId="607B0255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상용</w:t>
      </w:r>
      <w:r w:rsidRPr="00DD04E0">
        <w:rPr>
          <w:rFonts w:eastAsiaTheme="minorHAnsi" w:cs="Helvetica Neue"/>
          <w:kern w:val="0"/>
          <w:sz w:val="20"/>
          <w:szCs w:val="20"/>
        </w:rPr>
        <w:t xml:space="preserve"> DW + BI</w:t>
      </w:r>
      <w:r w:rsidRPr="00DD04E0">
        <w:rPr>
          <w:rFonts w:eastAsiaTheme="minorHAnsi" w:cs="Helvetica Neue" w:hint="eastAsia"/>
          <w:kern w:val="0"/>
          <w:sz w:val="20"/>
          <w:szCs w:val="20"/>
        </w:rPr>
        <w:t xml:space="preserve"> 분리형</w:t>
      </w:r>
    </w:p>
    <w:p w14:paraId="531642DB" w14:textId="479EC7ED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/>
          <w:kern w:val="0"/>
          <w:sz w:val="20"/>
          <w:szCs w:val="20"/>
        </w:rPr>
        <w:t>Hadoop/Lakehouse</w:t>
      </w:r>
    </w:p>
    <w:p w14:paraId="2C17938C" w14:textId="1DC2960C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/>
          <w:kern w:val="0"/>
          <w:sz w:val="20"/>
          <w:szCs w:val="20"/>
        </w:rPr>
        <w:t xml:space="preserve">PostgreSQL </w:t>
      </w:r>
      <w:r w:rsidRPr="00DD04E0">
        <w:rPr>
          <w:rFonts w:eastAsiaTheme="minorHAnsi" w:cs="Helvetica Neue" w:hint="eastAsia"/>
          <w:kern w:val="0"/>
          <w:sz w:val="20"/>
          <w:szCs w:val="20"/>
        </w:rPr>
        <w:t>중심 구조</w:t>
      </w:r>
    </w:p>
    <w:p w14:paraId="0A51A411" w14:textId="31C9AA4C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상용 제품군 검토</w:t>
      </w:r>
    </w:p>
    <w:p w14:paraId="573DE537" w14:textId="7FFB0676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상용</w:t>
      </w:r>
      <w:r w:rsidRPr="00DD04E0">
        <w:rPr>
          <w:rFonts w:eastAsiaTheme="minorHAnsi" w:cs="Helvetica Neue"/>
          <w:kern w:val="0"/>
          <w:sz w:val="20"/>
          <w:szCs w:val="20"/>
        </w:rPr>
        <w:t xml:space="preserve"> DW </w:t>
      </w:r>
      <w:r w:rsidRPr="00DD04E0">
        <w:rPr>
          <w:rFonts w:eastAsiaTheme="minorHAnsi" w:cs="Helvetica Neue" w:hint="eastAsia"/>
          <w:kern w:val="0"/>
          <w:sz w:val="20"/>
          <w:szCs w:val="20"/>
        </w:rPr>
        <w:t>솔루션 후보</w:t>
      </w:r>
    </w:p>
    <w:p w14:paraId="4CC04CC5" w14:textId="1A0728A6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상용</w:t>
      </w:r>
      <w:r w:rsidRPr="00DD04E0">
        <w:rPr>
          <w:rFonts w:eastAsiaTheme="minorHAnsi" w:cs="Helvetica Neue"/>
          <w:kern w:val="0"/>
          <w:sz w:val="20"/>
          <w:szCs w:val="20"/>
        </w:rPr>
        <w:t xml:space="preserve"> Hadoop / DL / Lakehouse</w:t>
      </w:r>
      <w:r w:rsidRPr="00DD04E0">
        <w:rPr>
          <w:rFonts w:eastAsiaTheme="minorHAnsi" w:cs="Helvetica Neue" w:hint="eastAsia"/>
          <w:kern w:val="0"/>
          <w:sz w:val="20"/>
          <w:szCs w:val="20"/>
        </w:rPr>
        <w:t xml:space="preserve"> 후보</w:t>
      </w:r>
    </w:p>
    <w:p w14:paraId="1B621DFD" w14:textId="67F903F5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클라우드 여부 및 비용 구조 비교</w:t>
      </w:r>
    </w:p>
    <w:p w14:paraId="131A03AA" w14:textId="4AC04129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추천 제품군</w:t>
      </w:r>
    </w:p>
    <w:p w14:paraId="31676A56" w14:textId="5B37689C" w:rsidR="00EB10E0" w:rsidRPr="00DD04E0" w:rsidRDefault="00EB10E0" w:rsidP="00DD04E0">
      <w:pPr>
        <w:pStyle w:val="a6"/>
        <w:numPr>
          <w:ilvl w:val="1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0"/>
          <w:szCs w:val="20"/>
        </w:rPr>
      </w:pPr>
      <w:r w:rsidRPr="00DD04E0">
        <w:rPr>
          <w:rFonts w:eastAsiaTheme="minorHAnsi" w:cs="Helvetica Neue" w:hint="eastAsia"/>
          <w:kern w:val="0"/>
          <w:sz w:val="20"/>
          <w:szCs w:val="20"/>
        </w:rPr>
        <w:t>도입 시 고려사항</w:t>
      </w:r>
    </w:p>
    <w:p w14:paraId="762F7B63" w14:textId="46ECF6C9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규제 및 거버넌스</w:t>
      </w:r>
    </w:p>
    <w:p w14:paraId="0855EFCD" w14:textId="224663FF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타 기업 사례</w:t>
      </w:r>
    </w:p>
    <w:p w14:paraId="5FC9076F" w14:textId="029D73AE" w:rsidR="00BD37F1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기대효과</w:t>
      </w:r>
    </w:p>
    <w:p w14:paraId="73391498" w14:textId="08DC461B" w:rsidR="00EB10E0" w:rsidRPr="003B7EF8" w:rsidRDefault="00EB10E0" w:rsidP="00DD04E0">
      <w:pPr>
        <w:pStyle w:val="a6"/>
        <w:numPr>
          <w:ilvl w:val="0"/>
          <w:numId w:val="35"/>
        </w:numPr>
        <w:wordWrap/>
        <w:adjustRightInd w:val="0"/>
        <w:spacing w:after="0" w:line="276" w:lineRule="auto"/>
        <w:rPr>
          <w:rFonts w:eastAsiaTheme="minorHAnsi" w:cs="Helvetica Neue"/>
          <w:kern w:val="0"/>
          <w:sz w:val="24"/>
        </w:rPr>
      </w:pPr>
      <w:r w:rsidRPr="003B7EF8">
        <w:rPr>
          <w:rFonts w:eastAsiaTheme="minorHAnsi" w:cs="Helvetica Neue" w:hint="eastAsia"/>
          <w:kern w:val="0"/>
          <w:sz w:val="24"/>
        </w:rPr>
        <w:t>최종결론</w:t>
      </w:r>
    </w:p>
    <w:p w14:paraId="32588F6D" w14:textId="77777777" w:rsidR="008A4D7E" w:rsidRDefault="008A4D7E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Cs w:val="22"/>
        </w:rPr>
      </w:pPr>
    </w:p>
    <w:p w14:paraId="1BE6ECBB" w14:textId="059DA4B3" w:rsidR="00751626" w:rsidRPr="00704AD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4"/>
        </w:rPr>
      </w:pPr>
      <w:r w:rsidRPr="00704AD0">
        <w:rPr>
          <w:rFonts w:eastAsiaTheme="minorHAnsi" w:cs="Helvetica Neue"/>
          <w:b/>
          <w:bCs/>
          <w:kern w:val="0"/>
          <w:sz w:val="24"/>
        </w:rPr>
        <w:lastRenderedPageBreak/>
        <w:t>1. 보고 목적</w:t>
      </w:r>
    </w:p>
    <w:p w14:paraId="0514946F" w14:textId="77777777" w:rsidR="00751626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본 보고서는 MG캐피탈의 계정계 U2L 및 클라우드 전환 이후, 기존 온프레미스 정보계를 어떤 방향으로 재설계할 것인지에 대한 경영 의사결정을 지원하기 위해 작성한다.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단순한 기술 교체안이 아니라, 계정계와 정보계의 물리적·논리적 분리 환경에서 발생하는 비용, 규제, 운영, 확장성 문제를 종합적으로 검토하고 최적 아키텍처를 제안하는 데 목적이 있다.</w:t>
      </w:r>
    </w:p>
    <w:p w14:paraId="6880B1A5" w14:textId="77777777" w:rsidR="00704AD0" w:rsidRPr="00EB10E0" w:rsidRDefault="00704AD0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AF63EB8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4"/>
        </w:rPr>
      </w:pPr>
      <w:r w:rsidRPr="00704AD0">
        <w:rPr>
          <w:rFonts w:eastAsiaTheme="minorHAnsi" w:cs="Helvetica Neue"/>
          <w:b/>
          <w:bCs/>
          <w:kern w:val="0"/>
          <w:sz w:val="24"/>
        </w:rPr>
        <w:t>2. 개요</w:t>
      </w:r>
    </w:p>
    <w:p w14:paraId="554B5362" w14:textId="77777777" w:rsidR="00704AD0" w:rsidRPr="00704AD0" w:rsidRDefault="00704AD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4"/>
        </w:rPr>
      </w:pPr>
    </w:p>
    <w:p w14:paraId="43D0F11C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2.1 현재상황</w:t>
      </w:r>
    </w:p>
    <w:p w14:paraId="41BE97F6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MG캐피탈의 현행 정보계는 온프레미스 기반 IBM Netezza(DW), Informatica(ETL), IBM Cognos(BI) 구조로 운영 중인 것으로 전제할 수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 구조는 계정계가 동일한 온프레미스 환경에 있을 때는 비교적 단순하고 안정적이지만, 계정계가 클라우드로 전환되는 순간부터 정보계는 데이터 이동 거리와 운영 방식 측면에서 불리한 위치에 놓이게 된다.</w:t>
      </w:r>
    </w:p>
    <w:p w14:paraId="47D89B92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BD51CC2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금융권 클라우드 및 망분리 규제는 완화·정교화되는 방향으로 바뀌고 있다. 금융위원회는 금융분야 클라우드 및 망분리 규제 개선방안을 통해 금융사의 클라우드 활용을 확대하면서도, 보안성과 내부통제를 강화하는 방향을 제시하였고, 금융보안원은 2025년 개정 가이드를 통해 전자금융감독규정 제14조의2에 따른 이용 절차와 보안 권고사항을 보다 구체화하였다.</w:t>
      </w:r>
    </w:p>
    <w:p w14:paraId="19BD2DD3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993A7FC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정보계는 더 이상 “온프레미스 유지”가 기본값이 아니라, 클라우드 계정계와의 정합성을 고려해 재설계해야 하는 시점에 들어와 있다.</w:t>
      </w:r>
    </w:p>
    <w:p w14:paraId="00A02819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B2EE761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2.2 문제 가능성</w:t>
      </w:r>
    </w:p>
    <w:p w14:paraId="716F32B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계정계가 클라우드로 이동한 상태에서 정보계가 온프레미스에 남아 있으면, 다음과 같은 문제 가능성이 현실화된다.</w:t>
      </w:r>
    </w:p>
    <w:p w14:paraId="51FA01A4" w14:textId="77777777" w:rsidR="00E11C70" w:rsidRPr="00EB10E0" w:rsidRDefault="00E11C70" w:rsidP="00E11C70">
      <w:pPr>
        <w:numPr>
          <w:ilvl w:val="0"/>
          <w:numId w:val="3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데이터 반출(Egress) 비용의 상시화: 클라우드 계정계에서 온프레미스 정보계로 데이터를 매일 보내는 구조가 되면서 전송비용과 부대비용이 반복적으로 발생한다.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7F1DE098" w14:textId="77777777" w:rsidR="00E11C70" w:rsidRPr="00EB10E0" w:rsidRDefault="00E11C70" w:rsidP="00E11C70">
      <w:pPr>
        <w:numPr>
          <w:ilvl w:val="0"/>
          <w:numId w:val="3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배치 지연 및 마감 리스크: 대용량 ETL과 증분 동기화가 느려지면 일배치, 월마감, 결산, 규제보고 시점이 밀릴 수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383E1643" w14:textId="77777777" w:rsidR="00E11C70" w:rsidRPr="00EB10E0" w:rsidRDefault="00E11C70" w:rsidP="00E11C70">
      <w:pPr>
        <w:numPr>
          <w:ilvl w:val="0"/>
          <w:numId w:val="3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정합성 문제 확대: 전송 실패, 중복 적재, 증분 누락, 재처리 같은 문제가 단순 운영 이슈를 넘어 데이터 신뢰도 문제로 이어질 수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40E8E986" w14:textId="77777777" w:rsidR="00E11C70" w:rsidRPr="00EB10E0" w:rsidRDefault="00E11C70" w:rsidP="00E11C70">
      <w:pPr>
        <w:numPr>
          <w:ilvl w:val="0"/>
          <w:numId w:val="3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운영 복잡도 증가: 클라우드 계정계와 온프레미스 정보계를 함께 운영하면 네트워크, 보안, 백업, 인증, 장애복구를 이중으로 관리해야 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425383B6" w14:textId="77777777" w:rsidR="00E11C70" w:rsidRPr="00EB10E0" w:rsidRDefault="00E11C70" w:rsidP="00E11C70">
      <w:pPr>
        <w:numPr>
          <w:ilvl w:val="0"/>
          <w:numId w:val="3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규제 대응 부담 증가: 금융권은 저장보다 통제를 중시하므로, 서로 다른 인프라를 오가며 감사로그와 권한통제를 증빙해야 하는 부담이 커진다.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18F0A247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2.3 변경 필요성</w:t>
      </w:r>
    </w:p>
    <w:p w14:paraId="628E4A5E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lastRenderedPageBreak/>
        <w:t>따라서 정보계 변경은 선택이 아니라 구조적 필요이다.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계정계가 클라우드로 이동하면 데이터는 자연스럽게 그 근처에 모여야 하고, 분석 플랫폼도 그 데이터 흐름에 맞춰 재배치되어야 한다. 그렇지 않으면 MG캐피탈은 기존 시스템을 유지하면서도 비용과 리스크는 더 커지는 비효율 구조를 감수하게 된다.</w:t>
      </w:r>
    </w:p>
    <w:p w14:paraId="07C7EA6B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B78BE6D" w14:textId="77777777" w:rsidR="00E11C70" w:rsidRPr="00704AD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4"/>
        </w:rPr>
      </w:pPr>
      <w:r w:rsidRPr="00704AD0">
        <w:rPr>
          <w:rFonts w:eastAsiaTheme="minorHAnsi" w:cs="Helvetica Neue"/>
          <w:b/>
          <w:bCs/>
          <w:kern w:val="0"/>
          <w:sz w:val="24"/>
        </w:rPr>
        <w:t>3. 현행 구조에서 예상되는 문제 사안</w:t>
      </w:r>
    </w:p>
    <w:p w14:paraId="0D21A23E" w14:textId="77777777" w:rsidR="00704AD0" w:rsidRDefault="00704AD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022E0DE1" w14:textId="45CAB8D5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3.1 현재상황별 문제</w:t>
      </w:r>
    </w:p>
    <w:p w14:paraId="3BD71FA5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가. 계정계는 클라우드, 정보계는 온프레미스</w:t>
      </w:r>
    </w:p>
    <w:p w14:paraId="46E5CB8B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이 경우 가장 먼저 발생하는 문제는 데이터 이동 경로가 길어지고 복잡해진다는 점이다.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계정계 데이터는 원천 시스템에서 생성된 뒤 정보계로 넘어와야 하는데, 물리적 거리가 생기면 적재 시간과 네트워크 부담이 증가한다.</w:t>
      </w:r>
    </w:p>
    <w:p w14:paraId="78BE72B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3D44449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 구조는 단순히 “느리다”의 문제가 아니라, 매일 반복되는 배치 시간과 비용이 경영 리스크로 전환된다는 의미다.</w:t>
      </w:r>
    </w:p>
    <w:p w14:paraId="7F08AB86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AA91CE2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나. 정형 리포팅 중심 업무</w:t>
      </w:r>
    </w:p>
    <w:p w14:paraId="14C5BE7B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MG캐피탈과 같은 금융업 정보계는 실시간 대시보드보다도 리스크, 연체, 회수, 회계, 상품, 고객, 규제보고 등 정형 분석 비중이 높다.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이때 정보계의 안정성은 매우 중요하며, 데이터가 늦게 들어오거나 중간에 재처리가 발생하면 현업은 즉시 신뢰를 잃는다.</w:t>
      </w:r>
    </w:p>
    <w:p w14:paraId="012926E4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2C5A0C4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정보계 지연은 단순 IT 문제가 아니라 보고 체계의 신뢰성 문제다.</w:t>
      </w:r>
    </w:p>
    <w:p w14:paraId="37810C85" w14:textId="77777777" w:rsidR="00704AD0" w:rsidRPr="00EB10E0" w:rsidRDefault="00704AD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2B551EE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다. 기존 Netezza 중심 구조</w:t>
      </w:r>
    </w:p>
    <w:p w14:paraId="5114C474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기존 DW가 온프레미스에 고정돼 있으면, 계정계가 바뀌어도 정보계는 같은 방식으로 운영되기를 기대하게 된다. 그러나 Netezza와 같은 전통적 DW는 장기적으로 라이프사이클, 유지보수, 기술 인력 확보 측면에서 부담이 커질 수 있다.</w:t>
      </w:r>
    </w:p>
    <w:p w14:paraId="24C1860C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F404BCF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기술적 연명은 가능해도 전략적 지속 가능성은 낮아질 수 있다.</w:t>
      </w:r>
    </w:p>
    <w:p w14:paraId="5BE4352B" w14:textId="77777777" w:rsidR="00FA646F" w:rsidRPr="00EB10E0" w:rsidRDefault="00FA646F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7C630796" w14:textId="335A990C" w:rsidR="00FA646F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3.2 세부 문제 가능성</w:t>
      </w:r>
    </w:p>
    <w:p w14:paraId="7FBEFC29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1) 네트워크 비용 증가</w:t>
      </w:r>
    </w:p>
    <w:p w14:paraId="5CDCA1E3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클라우드에서 외부로 데이터를 내보낼 때는 Egress 비용이 발생한다. 이 비용은 한 번으로 끝나는 것이 아니라, 일배치·증분배치·검증배치·재처리까지 모두 포함하면 지속적인 운영비가 된다.</w:t>
      </w:r>
    </w:p>
    <w:p w14:paraId="173B5803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AAC16B2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특히 금융권은 데이터량이 적지 않고 전송 빈도도 높기 때문에, Egress는 생각보다 빠르게 누적된다.</w:t>
      </w:r>
    </w:p>
    <w:p w14:paraId="16EF9FEE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lastRenderedPageBreak/>
        <w:t>2) 배치 종료 시간 지연</w:t>
      </w:r>
    </w:p>
    <w:p w14:paraId="01D72B35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정보계는 마감 시점이 중요하다. 계정계가 클라우드로 바뀌면, ETL이 끝나는 시간도 영향을 받는다.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배치가 늦어지면 대시보드 갱신, 결산 파일 생성, 리스크 보고, 승인 프로세스까지 연쇄적으로 늦어질 수 있다.</w:t>
      </w:r>
    </w:p>
    <w:p w14:paraId="36A13725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61CD4455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이때 현업은 “왜 전날 숫자가 아직 안 맞느냐”고 묻고, IT는 원인분석과 재처리에 시간을 쓰게 된다.</w:t>
      </w:r>
    </w:p>
    <w:p w14:paraId="5C544ACC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AC36312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3) 장애 및 재처리 리스크</w:t>
      </w:r>
    </w:p>
    <w:p w14:paraId="54BC7C7C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온프레미스 정보계와 클라우드 계정계 사이에는 네트워크 구간, 인증 구간, 보안 정책 구간이 추가된다.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이로 인해 전송 실패, 중복 적재, 누락, 스키마 불일치, 시간대 차이, 인증서 갱신 실패 등의 문제가 발생할 가능성이 높아진다.</w:t>
      </w:r>
    </w:p>
    <w:p w14:paraId="5E007DCE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3E74318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문제는 이런 오류가 눈에 바로 보이지 않고, 데이터가 서서히 틀어지는 방식으로 나타날 수 있다는 점이다.</w:t>
      </w:r>
    </w:p>
    <w:p w14:paraId="5B474DD6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6A05C1D7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4) 운영 인력 증가</w:t>
      </w:r>
    </w:p>
    <w:p w14:paraId="79EA31F0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클라우드 계정계와 온프레미스 정보계를 동시에 유지하면 운영 포인트가 늘어난다.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서버 운영, 스토리지, 백업, 보안, 회선, 배치, ETL, 모니터링을 모두 개별적으로 챙겨야 하며, 장애 시 어느 영역의 문제인지 찾는 데 시간도 오래 걸린다.</w:t>
      </w:r>
    </w:p>
    <w:p w14:paraId="288AC66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6EEA9E81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인프라는 그대로인데도 운영 난이도와 인력 소요는 오히려 증가한다.</w:t>
      </w:r>
    </w:p>
    <w:p w14:paraId="67A0D47F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39CFBE70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5) 보안/감사 대응 복잡화</w:t>
      </w:r>
    </w:p>
    <w:p w14:paraId="71C9A706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금융권은 클라우드를 허용하더라도 내부통제, 접근통제, 암호화, 로그, 위수탁, 재해복구를 엄격히 본다.</w:t>
      </w:r>
    </w:p>
    <w:p w14:paraId="6019974D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0CE440E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온프레미스 정보계를 유지하면 오히려 클라우드와 온프레미스 양쪽 모두의 보안정책을 설명해야 하므로, 감사 대응이 더 복잡해질 수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“온프레미스라 안전하다”가 아니라, 혼합 구조일수록 증빙과 통제가 더 어려워진다는 점이 핵심이다.</w:t>
      </w:r>
    </w:p>
    <w:p w14:paraId="7A52F2D2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415BA2F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6) 확장성 한계</w:t>
      </w:r>
    </w:p>
    <w:p w14:paraId="20946289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계정계가 클라우드로 가면 새 기능 출시나 데이터 활용 방식도 더 빨라진다. 반면 온프레미스 정보계는 장비 증설, 성능 검증, 배포 승인 절차가 길어 요구 시점에 맞춘 확장이 어렵다.</w:t>
      </w:r>
    </w:p>
    <w:p w14:paraId="7794E3D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5F62A58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결국 현업은 정보계를 우회해 별도 저장소나 간이 분석 플랫폼을 만들게 되고, 데이터 사일로가 다시 생긴다.</w:t>
      </w:r>
    </w:p>
    <w:p w14:paraId="6920B61C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6FC32717" w14:textId="77777777" w:rsidR="00E11C70" w:rsidRPr="001671ED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4"/>
        </w:rPr>
      </w:pPr>
      <w:r w:rsidRPr="001671ED">
        <w:rPr>
          <w:rFonts w:eastAsiaTheme="minorHAnsi" w:cs="Helvetica Neue"/>
          <w:b/>
          <w:bCs/>
          <w:kern w:val="0"/>
          <w:sz w:val="24"/>
        </w:rPr>
        <w:t>4. 변화되어야 하는 이유</w:t>
      </w:r>
    </w:p>
    <w:p w14:paraId="74249A79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2CBF953E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정보계가 바뀌어야 하는 이유는 세 가지로 요약된다.</w:t>
      </w:r>
    </w:p>
    <w:p w14:paraId="2F9E28EC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4CCD36F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4.1 비용 구조가 변했다</w:t>
      </w:r>
    </w:p>
    <w:p w14:paraId="77C2EB49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기존에는 온프레미스 내부 이동이므로 데이터 전송비용이 크지 않았지만, 계정계가 클라우드로 이동하면 반출비용이 반복된다.</w:t>
      </w:r>
    </w:p>
    <w:p w14:paraId="0BC940E4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42CB178F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 비용은 “한 번의 투자”가 아니라 매일 누적되는 운영비라는 점에서 훨씬 위험하다.</w:t>
      </w:r>
    </w:p>
    <w:p w14:paraId="2204E1E5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453B3A7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4.2 업무 요구가 변했다</w:t>
      </w:r>
    </w:p>
    <w:p w14:paraId="1A1FB3F5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이제 정보계는 단순 배치 저장소가 아니라, 정형 리포팅, 준실시간 조회, 규제 대응, 데이터 거버넌스를 모두 만족해야 한다.</w:t>
      </w:r>
    </w:p>
    <w:p w14:paraId="4D4790E0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4D8DB72B" w14:textId="77777777" w:rsidR="00E11C7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단순한 DB 유지로는 부족하고, 계정계와의 거리, 데이터 흐름, 접근통제, 자동화 수준까지 재설계해야 한다.</w:t>
      </w:r>
    </w:p>
    <w:p w14:paraId="04C30A97" w14:textId="77777777" w:rsidR="001671ED" w:rsidRPr="00EB10E0" w:rsidRDefault="001671ED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0B8C5A3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4.3 규제 환경이 변했다</w:t>
      </w:r>
    </w:p>
    <w:p w14:paraId="5B82CFF6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금융위원회와 금융보안원의 가이드는 금융권이 클라우드를 사용할 수 있는 길을 열어두되, 더 강한 통제와 문서화를 요구하고 있다.</w:t>
      </w:r>
    </w:p>
    <w:p w14:paraId="4470F0BA" w14:textId="77777777" w:rsidR="00E11C70" w:rsidRPr="00EB10E0" w:rsidRDefault="00E11C70" w:rsidP="00E11C70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35BCDA9" w14:textId="511739C3" w:rsidR="000D7399" w:rsidRPr="006B5040" w:rsidRDefault="00E11C70" w:rsidP="000D7399">
      <w:pPr>
        <w:wordWrap/>
        <w:adjustRightInd w:val="0"/>
        <w:spacing w:after="0"/>
        <w:rPr>
          <w:rFonts w:eastAsiaTheme="minorHAnsi" w:cs="Helvetica Neue" w:hint="eastAsia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따라서 정보계는 “온프레미스에 두면 규제에 유리하다”는 단순 논리보다, 어떤 아키텍처가 더 통제 가능하고 설명 가능한가로 판단해야 한다.</w:t>
      </w:r>
    </w:p>
    <w:p w14:paraId="4AB59A67" w14:textId="77777777" w:rsidR="000D7399" w:rsidRPr="00EB10E0" w:rsidRDefault="000D7399" w:rsidP="00E11C70">
      <w:pPr>
        <w:wordWrap/>
        <w:adjustRightInd w:val="0"/>
        <w:spacing w:after="0"/>
        <w:rPr>
          <w:rFonts w:eastAsiaTheme="minorHAnsi" w:cs="Helvetica Neue" w:hint="eastAsia"/>
          <w:kern w:val="0"/>
          <w:sz w:val="20"/>
          <w:szCs w:val="20"/>
        </w:rPr>
      </w:pPr>
    </w:p>
    <w:p w14:paraId="4E4091EB" w14:textId="245CA406" w:rsidR="00E11C70" w:rsidRDefault="00EB10E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5.</w:t>
      </w:r>
      <w:r w:rsidR="00751626"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대안별 검토</w:t>
      </w:r>
    </w:p>
    <w:p w14:paraId="16B0F14B" w14:textId="77777777" w:rsidR="006B5040" w:rsidRDefault="006B504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28405240" w14:textId="689B1EBE" w:rsidR="006B5040" w:rsidRPr="006B5040" w:rsidRDefault="006B5040" w:rsidP="006B5040">
      <w:pPr>
        <w:wordWrap/>
        <w:adjustRightInd w:val="0"/>
        <w:spacing w:after="0"/>
        <w:rPr>
          <w:rFonts w:ascii="Helvetica Neue" w:hAnsi="Helvetica Neue" w:cs="Helvetica Neue" w:hint="eastAsia"/>
          <w:b/>
          <w:bCs/>
          <w:kern w:val="0"/>
          <w:sz w:val="20"/>
          <w:szCs w:val="20"/>
        </w:rPr>
      </w:pPr>
      <w:r w:rsidRPr="006B5040">
        <w:rPr>
          <w:rFonts w:ascii="Helvetica Neue" w:hAnsi="Helvetica Neue" w:cs="Helvetica Neue"/>
          <w:b/>
          <w:bCs/>
          <w:kern w:val="0"/>
          <w:sz w:val="20"/>
          <w:szCs w:val="20"/>
        </w:rPr>
        <w:t>5.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1</w:t>
      </w:r>
      <w:r w:rsidRPr="006B5040">
        <w:rPr>
          <w:rFonts w:ascii="Helvetica Neue" w:hAnsi="Helvetica Neue" w:cs="Helvetica Neue"/>
          <w:b/>
          <w:bCs/>
          <w:kern w:val="0"/>
          <w:sz w:val="20"/>
          <w:szCs w:val="20"/>
        </w:rPr>
        <w:t xml:space="preserve">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정보계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 xml:space="preserve">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기능별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(</w:t>
      </w:r>
      <w:r>
        <w:rPr>
          <w:rFonts w:ascii="Helvetica Neue" w:hAnsi="Helvetica Neue" w:cs="Helvetica Neue"/>
          <w:b/>
          <w:bCs/>
          <w:kern w:val="0"/>
          <w:sz w:val="20"/>
          <w:szCs w:val="20"/>
        </w:rPr>
        <w:t>Hadoop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 xml:space="preserve">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사용별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 xml:space="preserve">)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구분</w:t>
      </w:r>
    </w:p>
    <w:p w14:paraId="46A01BEB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hAnsi="Helvetica Neue" w:cs="Helvetica Neue"/>
          <w:kern w:val="0"/>
          <w:sz w:val="20"/>
          <w:szCs w:val="20"/>
        </w:rPr>
      </w:pPr>
      <w:r w:rsidRPr="000D7399">
        <w:rPr>
          <w:rFonts w:ascii="Helvetica Neue" w:hAnsi="Helvetica Neue" w:cs="Helvetica Neue"/>
          <w:kern w:val="0"/>
          <w:sz w:val="20"/>
          <w:szCs w:val="20"/>
        </w:rPr>
        <w:t>정보계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재설계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시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Hadoop(DL/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데이터레이크하우스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)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사용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여부에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따라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3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가지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케이스로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나눠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상용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솔루션을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비교한다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각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케이스는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지원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기능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,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비용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,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현실성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(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금융권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규제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대응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),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구축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/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운영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난이도를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중심으로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평가한다</w:t>
      </w:r>
      <w:r w:rsidRPr="000D7399">
        <w:rPr>
          <w:rFonts w:ascii="Helvetica Neue" w:hAnsi="Helvetica Neue" w:cs="Helvetica Neue"/>
          <w:kern w:val="0"/>
          <w:sz w:val="20"/>
          <w:szCs w:val="20"/>
        </w:rPr>
        <w:t>.</w:t>
      </w:r>
    </w:p>
    <w:p w14:paraId="075BE8D5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hAnsi="Helvetica Neue" w:cs="Helvetica Neue"/>
          <w:kern w:val="0"/>
          <w:sz w:val="20"/>
          <w:szCs w:val="20"/>
        </w:rPr>
      </w:pPr>
    </w:p>
    <w:p w14:paraId="6BFFDA6A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hAnsi="Helvetica Neue" w:cs="Helvetica Neue"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6B5040" w:rsidRPr="000D7399" w14:paraId="58581F48" w14:textId="77777777" w:rsidTr="001A2C8A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6B06B3" w14:textId="77777777" w:rsidR="006B5040" w:rsidRPr="000D7399" w:rsidRDefault="006B5040" w:rsidP="001A2C8A">
            <w:pPr>
              <w:wordWrap/>
              <w:adjustRightInd w:val="0"/>
              <w:spacing w:after="0"/>
              <w:jc w:val="center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평가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기준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ECD3FA" w14:textId="77777777" w:rsidR="006B5040" w:rsidRPr="000D7399" w:rsidRDefault="006B5040" w:rsidP="001A2C8A">
            <w:pPr>
              <w:wordWrap/>
              <w:adjustRightInd w:val="0"/>
              <w:spacing w:after="0"/>
              <w:jc w:val="center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케이스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1: Hadoop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사용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(DL/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레이크하우스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8CD438" w14:textId="77777777" w:rsidR="006B5040" w:rsidRPr="000D7399" w:rsidRDefault="006B5040" w:rsidP="001A2C8A">
            <w:pPr>
              <w:wordWrap/>
              <w:adjustRightInd w:val="0"/>
              <w:spacing w:after="0"/>
              <w:jc w:val="center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케이스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2: Hadoop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미사용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(DW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중심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B63D3D" w14:textId="77777777" w:rsidR="006B5040" w:rsidRPr="000D7399" w:rsidRDefault="006B5040" w:rsidP="001A2C8A">
            <w:pPr>
              <w:wordWrap/>
              <w:adjustRightInd w:val="0"/>
              <w:spacing w:after="0"/>
              <w:jc w:val="center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케이스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3: Hadoop + DW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병행</w:t>
            </w:r>
          </w:p>
        </w:tc>
      </w:tr>
      <w:tr w:rsidR="006B5040" w:rsidRPr="000D7399" w14:paraId="44773BA5" w14:textId="77777777" w:rsidTr="001A2C8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B4E9FE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지원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기능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819124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비정형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대용량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데이터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처리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, AI/ML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확장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lastRenderedPageBreak/>
              <w:t>강점이다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.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정형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리포팅은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별도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엔진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필요하다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(Schema-on-Read).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A9B9B7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lastRenderedPageBreak/>
              <w:t>정형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분석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,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배치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마감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, BI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리포팅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최적화이다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lastRenderedPageBreak/>
              <w:t xml:space="preserve">(Schema-on-Write).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실시간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대시보드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지원한다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467EB1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lastRenderedPageBreak/>
              <w:t>DW(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정형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리포팅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규제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) + 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lastRenderedPageBreak/>
              <w:t>Hadoop(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비정형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/AI)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으로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포괄적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대응한다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</w:tr>
      <w:tr w:rsidR="006B5040" w:rsidRPr="000D7399" w14:paraId="7AC9B67A" w14:textId="77777777" w:rsidTr="001A2C8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37FFA3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lastRenderedPageBreak/>
              <w:t>비용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56C9C2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초기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구축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중간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~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높음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,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운영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유연하다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저비용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스케일링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 Egress/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관리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비용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누적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주의한다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870480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라이선스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구독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고정비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예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: Oracle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월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4K~43K USD). TCO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예측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가능하다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C460FE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가장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이중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인프라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).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하이브리드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절감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가능하다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</w:tr>
      <w:tr w:rsidR="006B5040" w:rsidRPr="000D7399" w14:paraId="5EA6E470" w14:textId="77777777" w:rsidTr="001A2C8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6A6E18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현실성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0E474A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금융권에서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보조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플랫폼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적합하다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. Data Swamp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리스크로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거버넌스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필수이다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D1C10A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가장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 KB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국민은행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EDW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사례처럼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규제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안정성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입증된다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E790B2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.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단계적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전환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가능하나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통합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관리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부담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있다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</w:tr>
      <w:tr w:rsidR="006B5040" w:rsidRPr="000D7399" w14:paraId="2A51EE7E" w14:textId="77777777" w:rsidTr="001A2C8A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968C7B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구축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난이도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9824D4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분산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처리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설계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,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메타데이터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관리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C979D6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중간이다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기존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Netezza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경험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활용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53CFA7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매우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인터페이스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동기화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</w:t>
            </w:r>
          </w:p>
        </w:tc>
      </w:tr>
      <w:tr w:rsidR="006B5040" w:rsidRPr="000D7399" w14:paraId="59EE8781" w14:textId="77777777" w:rsidTr="001A2C8A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3733CA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운영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난이도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CA9057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보안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/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접근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제어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복잡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).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데이터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과학자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필요하다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105025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" w:eastAsia="Apple SD Gothic Neo" w:hAnsi="Helvetica" w:cs="Helvetica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낮음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~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중간이다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벤더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지원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강함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DF5C8D" w14:textId="77777777" w:rsidR="006B5040" w:rsidRPr="000D7399" w:rsidRDefault="006B5040" w:rsidP="001A2C8A">
            <w:pPr>
              <w:wordWrap/>
              <w:adjustRightInd w:val="0"/>
              <w:spacing w:after="0"/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</w:pPr>
            <w:r w:rsidRPr="000D7399">
              <w:rPr>
                <w:rFonts w:ascii="Apple SD Gothic Neo" w:eastAsia="Apple SD Gothic Neo" w:hAnsi="Helvetica" w:cs="Apple SD Gothic Neo" w:hint="eastAsia"/>
                <w:kern w:val="0"/>
                <w:sz w:val="20"/>
                <w:szCs w:val="20"/>
              </w:rPr>
              <w:t>높다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(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이중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 xml:space="preserve"> </w:t>
            </w:r>
            <w:r w:rsidRPr="000D7399">
              <w:rPr>
                <w:rFonts w:ascii="Apple SD Gothic Neo" w:eastAsia="Apple SD Gothic Neo" w:hAnsi="Helvetica Neue" w:cs="Apple SD Gothic Neo" w:hint="eastAsia"/>
                <w:kern w:val="0"/>
                <w:sz w:val="20"/>
                <w:szCs w:val="20"/>
              </w:rPr>
              <w:t>모니터링</w:t>
            </w:r>
            <w:r w:rsidRPr="000D7399">
              <w:rPr>
                <w:rFonts w:ascii="Helvetica Neue" w:eastAsia="Apple SD Gothic Neo" w:hAnsi="Helvetica Neue" w:cs="Helvetica Neue"/>
                <w:kern w:val="0"/>
                <w:sz w:val="20"/>
                <w:szCs w:val="20"/>
              </w:rPr>
              <w:t>).</w:t>
            </w:r>
          </w:p>
        </w:tc>
      </w:tr>
    </w:tbl>
    <w:p w14:paraId="2ED14A7D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1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확장성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우선이다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2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안정성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우선이다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3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균형형이다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2E236318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1E9D66B6" w14:textId="52CD7786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5.</w:t>
      </w:r>
      <w:r>
        <w:rPr>
          <w:rFonts w:ascii="Helvetica Neue" w:eastAsia="Apple SD Gothic Neo" w:hAnsi="Helvetica Neue" w:cs="Helvetica Neue" w:hint="eastAsia"/>
          <w:b/>
          <w:bCs/>
          <w:kern w:val="0"/>
          <w:sz w:val="20"/>
          <w:szCs w:val="20"/>
        </w:rPr>
        <w:t>1.1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1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상용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솔루션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예시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및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비교</w:t>
      </w:r>
    </w:p>
    <w:p w14:paraId="177A298A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Databricks Lakehouse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AI/ML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통합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강점이다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사용량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기반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(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견적형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현실성은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중간이다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구축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난이도는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높다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(Spark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기반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).</w:t>
      </w:r>
    </w:p>
    <w:p w14:paraId="4498494E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21411BB1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Cloudera Data Platform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하이브리드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지원한다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견적형이다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운영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복잡도는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높으나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금융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보안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기능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보강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가능하다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59D00D6C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1D9FC3F3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IBM watsonx.data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오픈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테이블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포맷이다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제한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공개이다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난이도는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중상이다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Data Swamp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방지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기능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우수하다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152D0158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7A994C0E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비교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결과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Databricks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AI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확장성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1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위이다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 Cloudera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온프레미스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호환성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강하다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6607B30A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506C6D82" w14:textId="28499531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5.</w:t>
      </w:r>
      <w:r>
        <w:rPr>
          <w:rFonts w:ascii="Helvetica Neue" w:eastAsia="Apple SD Gothic Neo" w:hAnsi="Helvetica Neue" w:cs="Helvetica Neue" w:hint="eastAsia"/>
          <w:b/>
          <w:bCs/>
          <w:kern w:val="0"/>
          <w:sz w:val="20"/>
          <w:szCs w:val="20"/>
        </w:rPr>
        <w:t>1.2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2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상용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솔루션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예시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및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비교</w:t>
      </w:r>
    </w:p>
    <w:p w14:paraId="6AB1FD20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Oracle Exadata Cloud@Customer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데이터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주권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/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고성능이다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Rack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4,320 USD~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현실성은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매우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높다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(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금융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규제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).</w:t>
      </w:r>
    </w:p>
    <w:p w14:paraId="494899DA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01432940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IBM Netezza Performance Server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기존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호환이다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시간당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3.73 USD~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구축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난이도는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낮다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089222B1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69499ABE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Snowflake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클라우드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DW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Credit 2~9.3 USD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스케일링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용이하나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워크로드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관리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필수이다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47C26A70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087A3324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비교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결과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Oracle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규제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대응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1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위이다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 Snowflake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유연성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강하다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5308A77F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0E0E8E8D" w14:textId="0C0A62FC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5.</w:t>
      </w:r>
      <w:r>
        <w:rPr>
          <w:rFonts w:ascii="Helvetica Neue" w:eastAsia="Apple SD Gothic Neo" w:hAnsi="Helvetica Neue" w:cs="Helvetica Neue" w:hint="eastAsia"/>
          <w:b/>
          <w:bCs/>
          <w:kern w:val="0"/>
          <w:sz w:val="20"/>
          <w:szCs w:val="20"/>
        </w:rPr>
        <w:t>1.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3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케이스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3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상용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솔루션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예시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및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b/>
          <w:bCs/>
          <w:kern w:val="0"/>
          <w:sz w:val="20"/>
          <w:szCs w:val="20"/>
        </w:rPr>
        <w:t>비교</w:t>
      </w:r>
    </w:p>
    <w:p w14:paraId="5F7F81C6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lastRenderedPageBreak/>
        <w:t>DW (Oracle/Teradata) + Hadoop (Databricks/Cloudera)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역할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분담이다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비용은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합산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최고이다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.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현실성은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높다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(DW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주력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).</w:t>
      </w:r>
    </w:p>
    <w:p w14:paraId="39A27EDE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29E9E0BE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ETL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연계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: Informatica (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배치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 + dbt (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변환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)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은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난이도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높으나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리스크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분산이다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0C5FA78D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</w:p>
    <w:p w14:paraId="4CAB8D7C" w14:textId="77777777" w:rsidR="006B5040" w:rsidRPr="000D7399" w:rsidRDefault="006B5040" w:rsidP="006B5040">
      <w:pPr>
        <w:wordWrap/>
        <w:adjustRightInd w:val="0"/>
        <w:spacing w:after="0"/>
        <w:rPr>
          <w:rFonts w:ascii="Helvetica Neue" w:eastAsia="Apple SD Gothic Neo" w:hAnsi="Helvetica Neue" w:cs="Helvetica Neue"/>
          <w:kern w:val="0"/>
          <w:sz w:val="20"/>
          <w:szCs w:val="20"/>
        </w:rPr>
      </w:pP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비교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결과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Oracle+Databricks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조합이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금융권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최적이다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 Teradata+Cloudera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는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엔터프라이즈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 xml:space="preserve"> 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강하다</w:t>
      </w:r>
      <w:r w:rsidRPr="000D7399">
        <w:rPr>
          <w:rFonts w:ascii="Helvetica Neue" w:eastAsia="Apple SD Gothic Neo" w:hAnsi="Helvetica Neue" w:cs="Helvetica Neue"/>
          <w:kern w:val="0"/>
          <w:sz w:val="20"/>
          <w:szCs w:val="20"/>
        </w:rPr>
        <w:t>.</w:t>
      </w:r>
    </w:p>
    <w:p w14:paraId="1E2AC914" w14:textId="546A769F" w:rsidR="00E11C70" w:rsidRDefault="00E11C70" w:rsidP="00E11C7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6029ACA7" w14:textId="235B2595" w:rsidR="002407F4" w:rsidRDefault="002407F4" w:rsidP="00E11C70">
      <w:pPr>
        <w:wordWrap/>
        <w:adjustRightInd w:val="0"/>
        <w:spacing w:after="0"/>
        <w:rPr>
          <w:rFonts w:ascii="Helvetica Neue" w:hAnsi="Helvetica Neue" w:cs="Helvetica Neue"/>
          <w:b/>
          <w:bCs/>
          <w:kern w:val="0"/>
          <w:sz w:val="20"/>
          <w:szCs w:val="20"/>
        </w:rPr>
      </w:pPr>
      <w:r w:rsidRPr="006B5040">
        <w:rPr>
          <w:rFonts w:ascii="Helvetica Neue" w:hAnsi="Helvetica Neue" w:cs="Helvetica Neue"/>
          <w:b/>
          <w:bCs/>
          <w:kern w:val="0"/>
          <w:sz w:val="20"/>
          <w:szCs w:val="20"/>
        </w:rPr>
        <w:t>5.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2</w:t>
      </w:r>
      <w:r w:rsidRPr="006B5040">
        <w:rPr>
          <w:rFonts w:ascii="Helvetica Neue" w:hAnsi="Helvetica Neue" w:cs="Helvetica Neue"/>
          <w:b/>
          <w:bCs/>
          <w:kern w:val="0"/>
          <w:sz w:val="20"/>
          <w:szCs w:val="20"/>
        </w:rPr>
        <w:t xml:space="preserve">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추천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 xml:space="preserve"> </w:t>
      </w:r>
      <w:r>
        <w:rPr>
          <w:rFonts w:ascii="Helvetica Neue" w:hAnsi="Helvetica Neue" w:cs="Helvetica Neue" w:hint="eastAsia"/>
          <w:b/>
          <w:bCs/>
          <w:kern w:val="0"/>
          <w:sz w:val="20"/>
          <w:szCs w:val="20"/>
        </w:rPr>
        <w:t>케이스</w:t>
      </w:r>
    </w:p>
    <w:p w14:paraId="56A54BFB" w14:textId="77777777" w:rsidR="002407F4" w:rsidRPr="002407F4" w:rsidRDefault="002407F4" w:rsidP="00E11C70">
      <w:pPr>
        <w:wordWrap/>
        <w:adjustRightInd w:val="0"/>
        <w:spacing w:after="0"/>
        <w:rPr>
          <w:rFonts w:ascii="Helvetica Neue" w:hAnsi="Helvetica Neue" w:cs="Helvetica Neue" w:hint="eastAsia"/>
          <w:b/>
          <w:bCs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E11C70" w:rsidRPr="00EB10E0" w14:paraId="2F3DB15C" w14:textId="77777777" w:rsidTr="001A2C8A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70BC89" w14:textId="77777777" w:rsidR="00E11C70" w:rsidRPr="00EB10E0" w:rsidRDefault="00E11C70" w:rsidP="00612BD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항목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1FDBD6C" w14:textId="77777777" w:rsidR="00E11C70" w:rsidRPr="00EB10E0" w:rsidRDefault="00E11C70" w:rsidP="00612BD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 + BI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분리형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58900D" w14:textId="77777777" w:rsidR="00E11C70" w:rsidRPr="00EB10E0" w:rsidRDefault="00E11C70" w:rsidP="00612BD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Lakehouse/Hadoop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69B4F4B" w14:textId="77777777" w:rsidR="00E11C70" w:rsidRPr="00EB10E0" w:rsidRDefault="00E11C70" w:rsidP="00612BD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PostgreSQL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중심</w:t>
            </w:r>
          </w:p>
        </w:tc>
      </w:tr>
      <w:tr w:rsidR="00E11C70" w:rsidRPr="00EB10E0" w14:paraId="05605E24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C9EA57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정형분석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적합성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2FF63B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매우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05FB31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~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8264C2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</w:p>
        </w:tc>
      </w:tr>
      <w:tr w:rsidR="00E11C70" w:rsidRPr="00EB10E0" w14:paraId="5DBD00C1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0841A0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금융권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규제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대응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CA79F5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매우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B575E3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~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783CB0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~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</w:p>
        </w:tc>
      </w:tr>
      <w:tr w:rsidR="00E11C70" w:rsidRPr="00EB10E0" w14:paraId="7716EF80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D2DDA1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운영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안정성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8D4A72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6DD2E8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조직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역량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의존도가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큼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40B971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</w:p>
        </w:tc>
      </w:tr>
      <w:tr w:rsidR="00E11C70" w:rsidRPr="00EB10E0" w14:paraId="285E430C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EEFE55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초기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구축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난이도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9FCDE1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AA2A20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1ECAFE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보이나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실제로는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</w:tr>
      <w:tr w:rsidR="00E11C70" w:rsidRPr="00EB10E0" w14:paraId="5CEE182C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3EF5DB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총소유비용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예측성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6AABDF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5077A2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0A51BA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</w:p>
        </w:tc>
      </w:tr>
      <w:tr w:rsidR="00E11C70" w:rsidRPr="00EB10E0" w14:paraId="5282F7FD" w14:textId="77777777" w:rsidTr="001A2C8A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223464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향후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확장성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40A316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~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BD7D20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매우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761150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</w:p>
        </w:tc>
      </w:tr>
      <w:tr w:rsidR="00E11C70" w:rsidRPr="00EB10E0" w14:paraId="4E02A7BC" w14:textId="77777777" w:rsidTr="001A2C8A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707B28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MG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캐피탈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적합성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3163A1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매우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높음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C7F6DF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조건부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56AB9E" w14:textId="77777777" w:rsidR="00E11C70" w:rsidRPr="00EB10E0" w:rsidRDefault="00E11C70" w:rsidP="001A2C8A">
            <w:pPr>
              <w:wordWrap/>
              <w:adjustRightInd w:val="0"/>
              <w:spacing w:after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낮음</w:t>
            </w:r>
          </w:p>
        </w:tc>
      </w:tr>
    </w:tbl>
    <w:p w14:paraId="4F997C40" w14:textId="77777777" w:rsidR="00E11C70" w:rsidRPr="00EB10E0" w:rsidRDefault="00E11C70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5C0297DA" w14:textId="458F1E07" w:rsidR="00751626" w:rsidRPr="00EB10E0" w:rsidRDefault="00EB10E0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5.</w:t>
      </w:r>
      <w:r w:rsidR="002407F4">
        <w:rPr>
          <w:rFonts w:eastAsiaTheme="minorHAnsi" w:cs="Helvetica Neue" w:hint="eastAsia"/>
          <w:b/>
          <w:bCs/>
          <w:kern w:val="0"/>
          <w:sz w:val="20"/>
          <w:szCs w:val="20"/>
        </w:rPr>
        <w:t>3</w:t>
      </w:r>
      <w:r w:rsidR="00751626"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상용 DW + BI 분리형</w:t>
      </w:r>
    </w:p>
    <w:p w14:paraId="6A885A7D" w14:textId="3C0AA2AA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상용 DW는 금융권에서 가장 보수적이지만 가장 실무적인 선택지다.</w:t>
      </w:r>
      <w:r w:rsidR="009A3695" w:rsidRPr="00EB10E0">
        <w:rPr>
          <w:rFonts w:eastAsiaTheme="minorHAnsi" w:cs="Helvetica Neue" w:hint="eastAsia"/>
          <w:kern w:val="0"/>
          <w:sz w:val="20"/>
          <w:szCs w:val="20"/>
        </w:rPr>
        <w:t xml:space="preserve"> 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Oracle은 금융서비스용 데이터 관리에서 고성능 분석, 실시간 통합, 보안, 데이터 주권, Cloud@Customer를 강조하고 있고, Exadata Cloud@Customer는 고객 데이터센터에서 클라우드형 운영과 데이터 레지던시 요구를 동시에 지원한다.</w:t>
      </w:r>
    </w:p>
    <w:p w14:paraId="0C045484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D2AFD09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IBM Cognos는 금융기관을 대상으로 보고 통합, 위험 감소, 통제된 셀프서비스 인사이트를 제공한다고 설명하며, 감사 가능한 보고와 재무관리 보고에 강점을 가진다.</w:t>
      </w:r>
    </w:p>
    <w:p w14:paraId="1539F4C6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6B7013BD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따라서 상용 DW + BI 분리형은 정형분석과 규제 대응을 동시에 만족시키는 구조로 볼 수 있다.</w:t>
      </w:r>
    </w:p>
    <w:p w14:paraId="45B22243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장점은 정형 분석과 대량 배치에 강하고, 제품 내 보안·감사·거버넌스 기능이 성숙하며, 금융권 심사 대응 시 설명 가능성이 높다는 점이다.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단점은 라이선스와 구독 비용이 높고, 설계가 부실하면 고비용 저효율 구조가 될 수 있다는 점이다.</w:t>
      </w:r>
    </w:p>
    <w:p w14:paraId="4698C300" w14:textId="77777777" w:rsidR="00BD37F1" w:rsidRPr="00EB10E0" w:rsidRDefault="00BD37F1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DD92DB1" w14:textId="2882D542" w:rsidR="00751626" w:rsidRPr="00EB10E0" w:rsidRDefault="00EB10E0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5.</w:t>
      </w:r>
      <w:r w:rsidR="002407F4">
        <w:rPr>
          <w:rFonts w:eastAsiaTheme="minorHAnsi" w:cs="Helvetica Neue" w:hint="eastAsia"/>
          <w:b/>
          <w:bCs/>
          <w:kern w:val="0"/>
          <w:sz w:val="20"/>
          <w:szCs w:val="20"/>
        </w:rPr>
        <w:t>4</w:t>
      </w:r>
      <w:r w:rsidR="00751626"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Hadoop/Lakehouse</w:t>
      </w: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</w:t>
      </w:r>
    </w:p>
    <w:p w14:paraId="6FBAD8D5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 xml:space="preserve">Lakehouse는 데이터레이크의 유연성과 DW의 구조화를 결합한 모델로, 정형 데이터 외에 </w:t>
      </w:r>
      <w:r w:rsidRPr="00EB10E0">
        <w:rPr>
          <w:rFonts w:eastAsiaTheme="minorHAnsi" w:cs="Helvetica Neue"/>
          <w:kern w:val="0"/>
          <w:sz w:val="20"/>
          <w:szCs w:val="20"/>
        </w:rPr>
        <w:lastRenderedPageBreak/>
        <w:t>로그·파일·반정형 데이터를 함께 다루거나 AI/ML 확장을 고려할 때 유리하다.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Oracle도 현대적 데이터 플랫폼에서 데이터 웨어하우스, 데이터 레이크, 레이크하우스를 통합 가능한 처리 모델로 설명한다.</w:t>
      </w:r>
    </w:p>
    <w:p w14:paraId="6E1D550B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765475F6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장점은 확장성과 유연성이 높고, 오픈표준을 활용하면 특정 벤더 락인을 줄일 수 있다는 점이다.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반면 금융권 수준의 감사, 권한, 라인리지, 품질관리를 직접 설계해야 하므로 운영 컴포넌트가 많아지고, 조직 역량이 부족하면 복잡도만 커질 수 있다.</w:t>
      </w:r>
    </w:p>
    <w:p w14:paraId="075B17C9" w14:textId="77777777" w:rsidR="00BD37F1" w:rsidRPr="00EB10E0" w:rsidRDefault="00BD37F1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13E5F05" w14:textId="1F9A3617" w:rsidR="00751626" w:rsidRPr="00EB10E0" w:rsidRDefault="00EB10E0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5.</w:t>
      </w:r>
      <w:r w:rsidR="002407F4">
        <w:rPr>
          <w:rFonts w:eastAsiaTheme="minorHAnsi" w:cs="Helvetica Neue" w:hint="eastAsia"/>
          <w:b/>
          <w:bCs/>
          <w:kern w:val="0"/>
          <w:sz w:val="20"/>
          <w:szCs w:val="20"/>
        </w:rPr>
        <w:t>5</w:t>
      </w:r>
      <w:r w:rsidR="00751626"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PostgreSQL 중심 구조</w:t>
      </w:r>
    </w:p>
    <w:p w14:paraId="70D01802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PostgreSQL은 훌륭한 범용 DB지만, 전사 정보계 본체로 보기에는 한계가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특히 정형 리포팅, 대규모 병렬 처리, 반복 쿼리 성능, 컬럼형 분석 최적화, 다수 사용자 동시성 측면에서 상용 DW를 대체하기 어렵다.</w:t>
      </w:r>
    </w:p>
    <w:p w14:paraId="7A35F2B8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따라서 PostgreSQL은 보조 저장소, 업무별 마트, 메타데이터 저장소, 경량 분석 영역에는 적합하나, MG캐피탈의 전사 정보계 주력 엔진으로는 권고하기 어렵다.</w:t>
      </w:r>
    </w:p>
    <w:p w14:paraId="706F24BA" w14:textId="77777777" w:rsidR="00FC1B96" w:rsidRPr="00EB10E0" w:rsidRDefault="00FC1B9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38E6BC45" w14:textId="77777777" w:rsidR="00FC1B96" w:rsidRPr="00EB10E0" w:rsidRDefault="00FC1B9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02927AB" w14:textId="55E458AB" w:rsidR="00FC1B96" w:rsidRDefault="00EB10E0" w:rsidP="00FC1B9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6.</w:t>
      </w:r>
      <w:r w:rsidR="00FC1B96" w:rsidRPr="00EB10E0">
        <w:rPr>
          <w:rFonts w:eastAsiaTheme="minorHAnsi" w:cs="Helvetica Neue"/>
          <w:b/>
          <w:bCs/>
          <w:kern w:val="0"/>
          <w:sz w:val="20"/>
          <w:szCs w:val="20"/>
        </w:rPr>
        <w:t xml:space="preserve"> 상용 제품군 검토</w:t>
      </w:r>
    </w:p>
    <w:p w14:paraId="64BF1D34" w14:textId="77777777" w:rsidR="00EB10E0" w:rsidRPr="00EB10E0" w:rsidRDefault="00EB10E0" w:rsidP="00FC1B9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</w:p>
    <w:p w14:paraId="4023EBCB" w14:textId="5F50CEC6" w:rsidR="00FC1B96" w:rsidRPr="00EB10E0" w:rsidRDefault="00EB10E0" w:rsidP="00EB10E0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6.</w:t>
      </w:r>
      <w:r w:rsidR="00FC1B96" w:rsidRPr="00EB10E0">
        <w:rPr>
          <w:rFonts w:eastAsiaTheme="minorHAnsi" w:cs="Helvetica Neue"/>
          <w:b/>
          <w:bCs/>
          <w:kern w:val="0"/>
          <w:sz w:val="20"/>
          <w:szCs w:val="20"/>
        </w:rPr>
        <w:t>1 상용 DW 솔루션 후보</w:t>
      </w:r>
    </w:p>
    <w:p w14:paraId="3D19B2F9" w14:textId="5A4D0854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 xml:space="preserve">금융권 정보계 관점에서 검토할 만한 상용 DW는 </w:t>
      </w:r>
      <w:r w:rsidR="001671ED">
        <w:rPr>
          <w:rFonts w:eastAsiaTheme="minorHAnsi" w:cs="Helvetica Neue" w:hint="eastAsia"/>
          <w:kern w:val="0"/>
          <w:sz w:val="20"/>
          <w:szCs w:val="20"/>
        </w:rPr>
        <w:t>아래와 같이 정리할 수 있다.</w:t>
      </w:r>
    </w:p>
    <w:p w14:paraId="1DF3C756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FC1B96" w:rsidRPr="00EB10E0" w14:paraId="6396A8F2" w14:textId="77777777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32EFA8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제품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20C976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유형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DD8E02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클라우드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여부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9DA9EA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특징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8C188D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수준</w:t>
            </w:r>
          </w:p>
        </w:tc>
      </w:tr>
      <w:tr w:rsidR="00FC1B96" w:rsidRPr="00EB10E0" w14:paraId="36663008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DC2FF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Oracle Exadata Cloud@Customer / Autonomous AI Database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B281D33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F4EF8B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965BF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데이터센터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내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클라우드형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운영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주권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고성능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52327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존재</w:t>
            </w:r>
          </w:p>
        </w:tc>
      </w:tr>
      <w:tr w:rsidR="00FC1B96" w:rsidRPr="00EB10E0" w14:paraId="03BC5E6C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4D7CF9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IBM Netezza Performance Server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C01CAB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18BF8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77D3F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기존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Netezza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계열의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분석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플랫폼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, SaaS/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온프레미스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선택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가능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0A85D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존재</w:t>
            </w:r>
          </w:p>
        </w:tc>
      </w:tr>
      <w:tr w:rsidR="00FC1B96" w:rsidRPr="00EB10E0" w14:paraId="789A78D4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7F114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Snowflake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C5B10B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25E94E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744E45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완전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클라우드형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확장성과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분리형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아키텍처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강점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EB8D59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가격은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에디션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·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크레딧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</w:t>
            </w:r>
          </w:p>
        </w:tc>
      </w:tr>
      <w:tr w:rsidR="00FC1B96" w:rsidRPr="00EB10E0" w14:paraId="1EC8C532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1A53A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Teradata Vantage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070FA4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F003B5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CB1DA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lastRenderedPageBreak/>
              <w:t>엔터프라이즈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분석에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강함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3C9264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lastRenderedPageBreak/>
              <w:t>대체로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</w:p>
        </w:tc>
      </w:tr>
      <w:tr w:rsidR="00FC1B96" w:rsidRPr="00EB10E0" w14:paraId="08BCA4D8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741D1DA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Amazon Redshift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1C64F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5B6B73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35C1F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AWS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관리형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5EFA7E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/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준공개</w:t>
            </w:r>
          </w:p>
        </w:tc>
      </w:tr>
      <w:tr w:rsidR="00FC1B96" w:rsidRPr="00EB10E0" w14:paraId="72FE1C75" w14:textId="77777777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0CA99E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Google BigQuery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D3E04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DW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4EC686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22E343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서버리스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분석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75605A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/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사용량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</w:t>
            </w:r>
          </w:p>
        </w:tc>
      </w:tr>
    </w:tbl>
    <w:p w14:paraId="1996A473" w14:textId="6E8A1FBC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이 중 MG캐피탈처럼 금융 규제, 온프레미스 잔존 가능성, 데이터 주권이 중요한 경우는, 퍼블릭 클라우드 순수형보다 Cloud@Customer 또는 Private Cloud형 상용 DW가 우선 검토 대상</w:t>
      </w:r>
      <w:r w:rsidR="001671ED">
        <w:rPr>
          <w:rFonts w:eastAsiaTheme="minorHAnsi" w:cs="Helvetica Neue" w:hint="eastAsia"/>
          <w:kern w:val="0"/>
          <w:sz w:val="20"/>
          <w:szCs w:val="20"/>
        </w:rPr>
        <w:t>이다.</w:t>
      </w:r>
    </w:p>
    <w:p w14:paraId="432F917D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2ED4DB7" w14:textId="7C214C5F" w:rsidR="00FC1B96" w:rsidRPr="00EB10E0" w:rsidRDefault="00EB10E0" w:rsidP="00FC1B9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>
        <w:rPr>
          <w:rFonts w:eastAsiaTheme="minorHAnsi" w:cs="Helvetica Neue" w:hint="eastAsia"/>
          <w:b/>
          <w:bCs/>
          <w:kern w:val="0"/>
          <w:sz w:val="20"/>
          <w:szCs w:val="20"/>
        </w:rPr>
        <w:t>6</w:t>
      </w:r>
      <w:r w:rsidR="00FC1B96" w:rsidRPr="00EB10E0">
        <w:rPr>
          <w:rFonts w:eastAsiaTheme="minorHAnsi" w:cs="Helvetica Neue"/>
          <w:b/>
          <w:bCs/>
          <w:kern w:val="0"/>
          <w:sz w:val="20"/>
          <w:szCs w:val="20"/>
        </w:rPr>
        <w:t>.2 상용 Hadoop / DL / Lakehouse 후보</w:t>
      </w:r>
    </w:p>
    <w:p w14:paraId="34CB2F23" w14:textId="0F769AE5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 xml:space="preserve">Hadoop 자체는 예전처럼 “그냥 Hadoop”이 아니라, 현재는 상용 데이터 레이크 / 레이크하우스 / 하이브리드 분석 플랫폼으로 보는 </w:t>
      </w:r>
      <w:r w:rsidR="001671ED">
        <w:rPr>
          <w:rFonts w:eastAsiaTheme="minorHAnsi" w:cs="Helvetica Neue" w:hint="eastAsia"/>
          <w:kern w:val="0"/>
          <w:sz w:val="20"/>
          <w:szCs w:val="20"/>
        </w:rPr>
        <w:t>것이 일반적이다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실무적으로는 다음 제품군을 같이 검토하면 </w:t>
      </w:r>
      <w:r w:rsidR="001671ED">
        <w:rPr>
          <w:rFonts w:eastAsiaTheme="minorHAnsi" w:cs="Helvetica Neue" w:hint="eastAsia"/>
          <w:kern w:val="0"/>
          <w:sz w:val="20"/>
          <w:szCs w:val="20"/>
        </w:rPr>
        <w:t>된다.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</w:p>
    <w:p w14:paraId="71DC1A64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728"/>
      </w:tblGrid>
      <w:tr w:rsidR="00FC1B96" w:rsidRPr="00EB10E0" w14:paraId="638D9D1C" w14:textId="77777777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ED75E0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제품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CFDC7A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계열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A26D0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클라우드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여부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FC205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특징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830618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수준</w:t>
            </w:r>
          </w:p>
        </w:tc>
      </w:tr>
      <w:tr w:rsidR="00FC1B96" w:rsidRPr="00EB10E0" w14:paraId="37AC5F1B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D1259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Cloudera Data Platform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9B292E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Hadoop / Lakehouse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F87AD1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3073978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온프레미스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·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프라이빗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·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퍼블릭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하이브리드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가능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3497B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대체로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</w:p>
        </w:tc>
      </w:tr>
      <w:tr w:rsidR="00FC1B96" w:rsidRPr="00EB10E0" w14:paraId="04B49BD0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C967B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IBM watsonx.data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9DFB8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Lakehouse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C74E8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1C3469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오픈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테이블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포맷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하이브리드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분석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지향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0136FCC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제한적</w:t>
            </w:r>
          </w:p>
        </w:tc>
      </w:tr>
      <w:tr w:rsidR="00FC1B96" w:rsidRPr="00EB10E0" w14:paraId="70AFEC85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CA1E9B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Databricks Lakehouse Platform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04EF9A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Lakehouse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68BFB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8F029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분석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·AI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통합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엔지니어링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강점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625050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사용량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중심</w:t>
            </w:r>
          </w:p>
        </w:tc>
      </w:tr>
      <w:tr w:rsidR="00FC1B96" w:rsidRPr="00EB10E0" w14:paraId="385467C2" w14:textId="77777777">
        <w:tblPrEx>
          <w:tblBorders>
            <w:top w:val="none" w:sz="0" w:space="0" w:color="auto"/>
          </w:tblBorders>
        </w:tblPrEx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1193E4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Starburst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63691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Lakehouse / Query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C4953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9C44DA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Trino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분산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쿼리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오픈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연계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0A470C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</w:p>
        </w:tc>
      </w:tr>
      <w:tr w:rsidR="00FC1B96" w:rsidRPr="00EB10E0" w14:paraId="2756D2A3" w14:textId="77777777">
        <w:tc>
          <w:tcPr>
            <w:tcW w:w="183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1D537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HPE Ezmeral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518F6B2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플랫폼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BCD00B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/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온프레미스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혼합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863DD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컨테이너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·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데이터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플랫폼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결합</w:t>
            </w:r>
          </w:p>
        </w:tc>
        <w:tc>
          <w:tcPr>
            <w:tcW w:w="17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FF4715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</w:p>
        </w:tc>
      </w:tr>
    </w:tbl>
    <w:p w14:paraId="48DB812B" w14:textId="1E386253" w:rsidR="00FC1B96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이 영역은 확장성과 유연성은 좋지만, 감사로그, 라인리지, 접근통제, 백업복구, 품질관리를 직접 설계해야 하므로 금융권에서는 운영 성숙도가 관건</w:t>
      </w:r>
      <w:r w:rsidR="001671ED">
        <w:rPr>
          <w:rFonts w:eastAsiaTheme="minorHAnsi" w:cs="Helvetica Neue" w:hint="eastAsia"/>
          <w:kern w:val="0"/>
          <w:sz w:val="20"/>
          <w:szCs w:val="20"/>
        </w:rPr>
        <w:t>이다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즉, 기술적으로는 매력적이지만, 조직 역량이 부족하면 운영비가 급격히 커질 수 있</w:t>
      </w:r>
      <w:r w:rsidR="001671ED">
        <w:rPr>
          <w:rFonts w:eastAsiaTheme="minorHAnsi" w:cs="Helvetica Neue" w:hint="eastAsia"/>
          <w:kern w:val="0"/>
          <w:sz w:val="20"/>
          <w:szCs w:val="20"/>
        </w:rPr>
        <w:t>다.</w:t>
      </w:r>
    </w:p>
    <w:p w14:paraId="10646722" w14:textId="77777777" w:rsidR="001671ED" w:rsidRPr="00EB10E0" w:rsidRDefault="001671ED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7F7332D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6.3 비용 구조 비교</w:t>
      </w:r>
    </w:p>
    <w:p w14:paraId="5173160B" w14:textId="7E2E548E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lastRenderedPageBreak/>
        <w:t>보고서에는 “정확한 최종 견적” 대신, 공개된 시작 가격과 과금 방식을 표로 제시하는 방식이 현실적</w:t>
      </w:r>
      <w:r w:rsidR="001671ED">
        <w:rPr>
          <w:rFonts w:eastAsiaTheme="minorHAnsi" w:cs="Helvetica Neue" w:hint="eastAsia"/>
          <w:kern w:val="0"/>
          <w:sz w:val="20"/>
          <w:szCs w:val="20"/>
        </w:rPr>
        <w:t>이다.</w:t>
      </w:r>
    </w:p>
    <w:p w14:paraId="472195E3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FC1B96" w:rsidRPr="00EB10E0" w14:paraId="31BB31DC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8002E6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제품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FC1ECD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정보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3671DE" w14:textId="77777777" w:rsidR="00FC1B96" w:rsidRPr="00EB10E0" w:rsidRDefault="00FC1B96" w:rsidP="009E686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해석</w:t>
            </w:r>
          </w:p>
        </w:tc>
      </w:tr>
      <w:tr w:rsidR="00FC1B96" w:rsidRPr="00EB10E0" w14:paraId="22299D1E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748116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Oracle Exadata Cloud@Customer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8923BA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Rack/Server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단위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과금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: X11M Rack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4,320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달러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X10M Full Rack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43,200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달러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C5E4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초기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도입비보다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인프라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구조를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봐야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함</w:t>
            </w:r>
          </w:p>
        </w:tc>
      </w:tr>
      <w:tr w:rsidR="00FC1B96" w:rsidRPr="00EB10E0" w14:paraId="79BFE2DA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7D3AC7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IBM Netezza Performance Server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44A495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SaaS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기준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시간당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3.73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달러부터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6ABC1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사용량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기반이라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PoC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에는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유리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대규모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상시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운영은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검토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필요</w:t>
            </w:r>
          </w:p>
        </w:tc>
      </w:tr>
      <w:tr w:rsidR="00FC1B96" w:rsidRPr="00EB10E0" w14:paraId="3451AECA" w14:textId="77777777">
        <w:tblPrEx>
          <w:tblBorders>
            <w:top w:val="none" w:sz="0" w:space="0" w:color="auto"/>
          </w:tblBorders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6EAD1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Snowflake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F455B5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에디션별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credit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공개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,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대략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credit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당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2~9.3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달러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범위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자료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존재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88B34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유연하지만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워크로드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관리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실패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비용이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커질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수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있음</w:t>
            </w:r>
          </w:p>
        </w:tc>
      </w:tr>
      <w:tr w:rsidR="00FC1B96" w:rsidRPr="00EB10E0" w14:paraId="3B2EBDD8" w14:textId="77777777"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CAB3D9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Databricks / Cloudera / Teradata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67C61F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대부분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견적형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284011" w14:textId="77777777" w:rsidR="00FC1B96" w:rsidRPr="00EB10E0" w:rsidRDefault="00FC1B96">
            <w:pPr>
              <w:wordWrap/>
              <w:adjustRightInd w:val="0"/>
              <w:spacing w:after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실제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운영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규모와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SLA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에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따라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가격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편차</w:t>
            </w: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 xml:space="preserve"> </w:t>
            </w:r>
            <w:r w:rsidRPr="00EB10E0">
              <w:rPr>
                <w:rFonts w:eastAsiaTheme="minorHAnsi" w:cs="Apple SD Gothic Neo" w:hint="eastAsia"/>
                <w:kern w:val="0"/>
                <w:sz w:val="20"/>
                <w:szCs w:val="20"/>
              </w:rPr>
              <w:t>큼</w:t>
            </w:r>
          </w:p>
        </w:tc>
      </w:tr>
    </w:tbl>
    <w:p w14:paraId="257CA272" w14:textId="77777777" w:rsidR="001671ED" w:rsidRDefault="001671ED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B35D014" w14:textId="0F340EA8" w:rsidR="00FC1B96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여기서 중요한 메시지는 “클라우드라서 무조건 싸다/비싸다”가 아니라, 과금 구조가 워크로드와 맞는지” </w:t>
      </w:r>
      <w:r w:rsidR="001671ED">
        <w:rPr>
          <w:rFonts w:eastAsiaTheme="minorHAnsi" w:cs="Helvetica Neue" w:hint="eastAsia"/>
          <w:kern w:val="0"/>
          <w:sz w:val="20"/>
          <w:szCs w:val="20"/>
        </w:rPr>
        <w:t>이다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정보계는 월마감, 일배치, 대량조회가 반복되기 때문에, 상시 가동형 DW는 고정비 예측성, 사용량형 Lakehouse는 유연성이 장점이 </w:t>
      </w:r>
      <w:r w:rsidR="001671ED">
        <w:rPr>
          <w:rFonts w:eastAsiaTheme="minorHAnsi" w:cs="Helvetica Neue" w:hint="eastAsia"/>
          <w:kern w:val="0"/>
          <w:sz w:val="20"/>
          <w:szCs w:val="20"/>
        </w:rPr>
        <w:t>된다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</w:p>
    <w:p w14:paraId="65E1FBB5" w14:textId="77777777" w:rsidR="001671ED" w:rsidRPr="001671ED" w:rsidRDefault="001671ED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7C27A40C" w14:textId="341F8CF2" w:rsidR="00FC1B96" w:rsidRDefault="00FC1B96" w:rsidP="00E61DB4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6.4 추천 제품군</w:t>
      </w:r>
    </w:p>
    <w:p w14:paraId="207AD544" w14:textId="77777777" w:rsidR="001671ED" w:rsidRPr="00EB10E0" w:rsidRDefault="001671ED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7CD4B82" w14:textId="06700345" w:rsidR="00FC1B96" w:rsidRPr="001671ED" w:rsidRDefault="00FC1B96" w:rsidP="001671ED">
      <w:pPr>
        <w:pStyle w:val="a6"/>
        <w:numPr>
          <w:ilvl w:val="0"/>
          <w:numId w:val="36"/>
        </w:num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1671ED">
        <w:rPr>
          <w:rFonts w:eastAsiaTheme="minorHAnsi" w:cs="Helvetica Neue"/>
          <w:b/>
          <w:bCs/>
          <w:kern w:val="0"/>
          <w:sz w:val="20"/>
          <w:szCs w:val="20"/>
        </w:rPr>
        <w:t>Oracle Exadata Cloud@Customer / Autonomous AI Database</w:t>
      </w:r>
    </w:p>
    <w:p w14:paraId="39D68A53" w14:textId="77777777" w:rsidR="00FC1B96" w:rsidRPr="00EB10E0" w:rsidRDefault="00FC1B96" w:rsidP="00FC1B96">
      <w:pPr>
        <w:numPr>
          <w:ilvl w:val="0"/>
          <w:numId w:val="2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금융권에 가장 설명하기 쉬운 구조.</w:t>
      </w:r>
    </w:p>
    <w:p w14:paraId="768572A8" w14:textId="77777777" w:rsidR="00FC1B96" w:rsidRPr="00EB10E0" w:rsidRDefault="00FC1B96" w:rsidP="00FC1B96">
      <w:pPr>
        <w:numPr>
          <w:ilvl w:val="0"/>
          <w:numId w:val="2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데이터센터 내 배치 가능, 데이터 주권과 규제 대응이 유리.</w:t>
      </w:r>
    </w:p>
    <w:p w14:paraId="788C956F" w14:textId="77777777" w:rsidR="00FC1B96" w:rsidRPr="00EB10E0" w:rsidRDefault="00FC1B96" w:rsidP="00FC1B96">
      <w:pPr>
        <w:numPr>
          <w:ilvl w:val="0"/>
          <w:numId w:val="2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상용 DW로서 성능과 통제력이 강함.</w:t>
      </w:r>
    </w:p>
    <w:p w14:paraId="444DADA6" w14:textId="77777777" w:rsidR="00FC1B96" w:rsidRPr="006C529D" w:rsidRDefault="00FC1B96" w:rsidP="00FC1B96">
      <w:pPr>
        <w:numPr>
          <w:ilvl w:val="0"/>
          <w:numId w:val="2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Cloud@Customer는 “퍼블릭 클라우드가 어려운 금융사”에 특히 적합.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78AFB5CA" w14:textId="77777777" w:rsidR="006C529D" w:rsidRPr="00EB10E0" w:rsidRDefault="006C529D" w:rsidP="00FC1B96">
      <w:pPr>
        <w:numPr>
          <w:ilvl w:val="0"/>
          <w:numId w:val="23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</w:p>
    <w:p w14:paraId="730B898D" w14:textId="76CE7505" w:rsidR="00FC1B96" w:rsidRPr="001671ED" w:rsidRDefault="00FC1B96" w:rsidP="001671ED">
      <w:pPr>
        <w:pStyle w:val="a6"/>
        <w:numPr>
          <w:ilvl w:val="0"/>
          <w:numId w:val="36"/>
        </w:num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1671ED">
        <w:rPr>
          <w:rFonts w:eastAsiaTheme="minorHAnsi" w:cs="Helvetica Neue"/>
          <w:b/>
          <w:bCs/>
          <w:kern w:val="0"/>
          <w:sz w:val="20"/>
          <w:szCs w:val="20"/>
        </w:rPr>
        <w:t xml:space="preserve"> IBM Netezza Performance Server</w:t>
      </w:r>
    </w:p>
    <w:p w14:paraId="1CA8D4AB" w14:textId="77777777" w:rsidR="00FC1B96" w:rsidRPr="00EB10E0" w:rsidRDefault="00FC1B96" w:rsidP="00FC1B96">
      <w:pPr>
        <w:numPr>
          <w:ilvl w:val="0"/>
          <w:numId w:val="24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현재 Netezza 계열을 쓰고 있거나 운영 조직이 익숙하면 전환 리스크가 낮음.</w:t>
      </w:r>
    </w:p>
    <w:p w14:paraId="13F373EC" w14:textId="77777777" w:rsidR="00FC1B96" w:rsidRPr="00EB10E0" w:rsidRDefault="00FC1B96" w:rsidP="00FC1B96">
      <w:pPr>
        <w:numPr>
          <w:ilvl w:val="0"/>
          <w:numId w:val="24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SaaS/온프레미스 선택이 가능해 하이브리드 검토에 유리.</w:t>
      </w:r>
    </w:p>
    <w:p w14:paraId="7DB2E95E" w14:textId="08F176A2" w:rsidR="00FC1B96" w:rsidRPr="006C529D" w:rsidRDefault="00FC1B96" w:rsidP="00FC1B96">
      <w:pPr>
        <w:numPr>
          <w:ilvl w:val="0"/>
          <w:numId w:val="24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단, 장기적으로는 플랫폼 현대화 측면에서 Oracle이나 Lakehouse 대비 확장 전략이 약할 수 있음.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</w:p>
    <w:p w14:paraId="1DB40362" w14:textId="77777777" w:rsidR="006C529D" w:rsidRPr="00EB10E0" w:rsidRDefault="006C529D" w:rsidP="006C529D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53AFA3AC" w14:textId="73BF51C5" w:rsidR="00FC1B96" w:rsidRPr="001671ED" w:rsidRDefault="00FC1B96" w:rsidP="001671ED">
      <w:pPr>
        <w:pStyle w:val="a6"/>
        <w:numPr>
          <w:ilvl w:val="0"/>
          <w:numId w:val="36"/>
        </w:num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1671ED">
        <w:rPr>
          <w:rFonts w:eastAsiaTheme="minorHAnsi" w:cs="Helvetica Neue"/>
          <w:b/>
          <w:bCs/>
          <w:kern w:val="0"/>
          <w:sz w:val="20"/>
          <w:szCs w:val="20"/>
        </w:rPr>
        <w:t>Databricks 또는 Cloudera 계열 Lakehouse</w:t>
      </w:r>
    </w:p>
    <w:p w14:paraId="1426E650" w14:textId="77777777" w:rsidR="00FC1B96" w:rsidRPr="00EB10E0" w:rsidRDefault="00FC1B96" w:rsidP="00FC1B96">
      <w:pPr>
        <w:numPr>
          <w:ilvl w:val="0"/>
          <w:numId w:val="25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lastRenderedPageBreak/>
        <w:t>로그, 반정형, AI/ML 확장이 필요하면 유리.</w:t>
      </w:r>
    </w:p>
    <w:p w14:paraId="335E42F6" w14:textId="77777777" w:rsidR="00FC1B96" w:rsidRPr="00EB10E0" w:rsidRDefault="00FC1B96" w:rsidP="00FC1B96">
      <w:pPr>
        <w:numPr>
          <w:ilvl w:val="0"/>
          <w:numId w:val="25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다만 금융권에서 정형 보고 중심이라면 보조 플랫폼으로 먼저 두는 것이 안전.</w:t>
      </w:r>
    </w:p>
    <w:p w14:paraId="423B9E2D" w14:textId="77777777" w:rsidR="00FC1B96" w:rsidRDefault="00FC1B96" w:rsidP="00FC1B96">
      <w:pPr>
        <w:numPr>
          <w:ilvl w:val="0"/>
          <w:numId w:val="25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“주력 정보계”보다는 “확장형 분석 축”으로 추천하는 편이 좋음.</w:t>
      </w:r>
    </w:p>
    <w:p w14:paraId="7BAC52A4" w14:textId="77777777" w:rsidR="006C529D" w:rsidRPr="00EB10E0" w:rsidRDefault="006C529D" w:rsidP="006C529D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42FF0C7" w14:textId="77777777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비권고: PostgreSQL 전면 대체</w:t>
      </w:r>
    </w:p>
    <w:p w14:paraId="3E34C042" w14:textId="77777777" w:rsidR="00FC1B96" w:rsidRPr="00EB10E0" w:rsidRDefault="00FC1B96" w:rsidP="00FC1B96">
      <w:pPr>
        <w:numPr>
          <w:ilvl w:val="0"/>
          <w:numId w:val="26"/>
        </w:numPr>
        <w:wordWrap/>
        <w:adjustRightInd w:val="0"/>
        <w:spacing w:after="0"/>
        <w:ind w:left="0" w:firstLine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비용은 낮아 보이나, 금융권 전사 정보계의 성능·동시성·거버넌스 요구를 만족시키기 어렵다.</w:t>
      </w:r>
    </w:p>
    <w:p w14:paraId="08C08623" w14:textId="0AE77542" w:rsidR="00FC1B96" w:rsidRPr="00EB10E0" w:rsidRDefault="00FC1B96" w:rsidP="00FC1B9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Menlo"/>
          <w:kern w:val="0"/>
          <w:sz w:val="20"/>
          <w:szCs w:val="20"/>
        </w:rPr>
        <w:tab/>
        <w:t>•</w:t>
      </w:r>
      <w:r w:rsidRPr="00EB10E0">
        <w:rPr>
          <w:rFonts w:eastAsiaTheme="minorHAnsi" w:cs="Menlo"/>
          <w:kern w:val="0"/>
          <w:sz w:val="20"/>
          <w:szCs w:val="20"/>
        </w:rPr>
        <w:tab/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보조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저장소나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마트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용도로는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가능하지만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본체로는</w:t>
      </w:r>
      <w:r w:rsidRPr="00EB10E0">
        <w:rPr>
          <w:rFonts w:eastAsiaTheme="minorHAnsi" w:cs="Helvetica Neue"/>
          <w:kern w:val="0"/>
          <w:sz w:val="20"/>
          <w:szCs w:val="20"/>
        </w:rPr>
        <w:t xml:space="preserve"> </w:t>
      </w:r>
      <w:r w:rsidRPr="00EB10E0">
        <w:rPr>
          <w:rFonts w:eastAsiaTheme="minorHAnsi" w:cs="Apple SD Gothic Neo" w:hint="eastAsia"/>
          <w:kern w:val="0"/>
          <w:sz w:val="20"/>
          <w:szCs w:val="20"/>
        </w:rPr>
        <w:t>부적합</w:t>
      </w:r>
      <w:r w:rsidRPr="00EB10E0">
        <w:rPr>
          <w:rFonts w:eastAsiaTheme="minorHAnsi" w:cs="Helvetica Neue"/>
          <w:kern w:val="0"/>
          <w:sz w:val="20"/>
          <w:szCs w:val="20"/>
        </w:rPr>
        <w:t>.</w:t>
      </w:r>
    </w:p>
    <w:p w14:paraId="2BAC393C" w14:textId="77777777" w:rsidR="00FC1B96" w:rsidRPr="00EB10E0" w:rsidRDefault="00FC1B9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3D5F8C3" w14:textId="77777777" w:rsidR="00BD37F1" w:rsidRPr="00EB10E0" w:rsidRDefault="00BD37F1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2AD6F90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7. 규제 및 거버넌스</w:t>
      </w:r>
    </w:p>
    <w:p w14:paraId="529D9E62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금융위원회는 클라우드 이용 업무의 범위를 명확히 하고, CSP 평가와 절차를 간소화하며, 망분리 규제를 단계적으로 완화하는 방향으로 정책을 전개하고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금융보안원 2025 개정 가이드는 전자금융감독규정 제14조의2에 따라 클라우드 이용 시 필요한 세부 절차와 보안사항을 안내한다.</w:t>
      </w:r>
    </w:p>
    <w:p w14:paraId="03D202DA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2AC4293B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정보계 관점에서 중요한 항목은 암호화와 데이터 주권, 감사 및 라인리지, 접근통제, 백업 및 복구다.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 기준으로 보면 상용 DW는 규제 대응에 가장 강하고, Lakehouse는 설계 성숙도에 따라 가능하며, PostgreSQL 중심 구조는 추가 통제 설계 부담이 크다.</w:t>
      </w:r>
    </w:p>
    <w:p w14:paraId="350BEDC1" w14:textId="77777777" w:rsidR="00BD37F1" w:rsidRPr="00EB10E0" w:rsidRDefault="00BD37F1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426E9393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8. 타 기업 사례</w:t>
      </w:r>
    </w:p>
    <w:p w14:paraId="272051C2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한화생명은 하이브리드 클라우드 플랫폼 구축 사례로 자주 언급되며, 온프레미스와 클라우드를 조합한 단계적 전환이 가능함을 보여준다.</w:t>
      </w:r>
    </w:p>
    <w:p w14:paraId="1DED53C6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34B393AB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이 사례는 금융권도 전면 일괄 전환이 아니라 업무 중요도에 따라 단계적으로 이전할 수 있음을 시사한다.</w:t>
      </w:r>
    </w:p>
    <w:p w14:paraId="6834DE8F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신한금융투자는 코어시스템 U2L 전환을 완료한 사례로 알려져 있으며, 전환 후 응답시간 개선 효과도 언급됐다.</w:t>
      </w:r>
    </w:p>
    <w:p w14:paraId="4F4B132D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E2B8F86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다만 정보계는 계정계보다 데이터 이동과 정형 리포팅, 감사 대응이 훨씬 복잡하므로 같은 논리로 단순화할 수는 없다.</w:t>
      </w:r>
    </w:p>
    <w:p w14:paraId="382DC9EB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Oracle의 금융 레퍼런스와 Cloud@Customer는 퍼블릭 클라우드와 온프레미스의 단순 양자택일이 아니라, 데이터센터 내 클라우드 서비스형 구조도 대안이 될 수 있음을 보여준다.</w:t>
      </w:r>
    </w:p>
    <w:p w14:paraId="4FA805BA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7BF083BD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9. 권고안</w:t>
      </w:r>
    </w:p>
    <w:p w14:paraId="54FADB53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1순위 권고는 상용 DW 중심의 클라우드 하이브리드 아키텍처다.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계정계 클라우드와 가능한 근접한 위치에 분석 플랫폼을 두고, 정형 리포팅은 안정성과 통제력이 높은 상용 DW에 두며, BI는 단계적으로 분리·재구성하는 방식이 가장 현실적이다.</w:t>
      </w:r>
    </w:p>
    <w:p w14:paraId="36BCEE1F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lastRenderedPageBreak/>
        <w:t>이 방식은 Egress 비용을 줄이고, 금융권 심사 대응을 수월하게 하며, 운영 안정성과 예측 가능성을 확보한다.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특히 Cloud@Customer 같은 형태는 데이터 레지던시와 클라우드형 운영을 함께 고려할 수 있어 규제 민감도가 높은 금융사에 적합하다.</w:t>
      </w:r>
    </w:p>
    <w:p w14:paraId="0907F57B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11611779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2순위 권고는 Private Cloud 기반 Lakehouse다.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퍼블릭 클라우드 사용에 내부 제약이 크다면 중장기 대안으로 검토할 수 있지만, 엔지니어링 역량과 내부통제 체계를 충분히 확보한 뒤 추진해야 한다.</w:t>
      </w:r>
    </w:p>
    <w:p w14:paraId="54CE41BE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비권고안은 PostgreSQL 전면 대체다.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PostgreSQL은 일부 영역에서 유용하지만, 전사 정보계의 주력 플랫폼으로는 정형 리포트, 동시성, 감사추적, 성능 일관성 측면에서 불리하다.</w:t>
      </w:r>
    </w:p>
    <w:p w14:paraId="731D51E1" w14:textId="77777777" w:rsidR="00BD37F1" w:rsidRPr="00EB10E0" w:rsidRDefault="00BD37F1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07BCE620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10. 기대효과</w:t>
      </w:r>
    </w:p>
    <w:p w14:paraId="74D513C4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재무적으로는 계정계-정보계 간 반복 전송 비용 감소, 운영 및 튜닝 인력 부담 완화, 장기 TCO 예측 가능성 향상이 기대된다.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운영 측면에서는 배치 실패와 재처리 리스크 축소, DW와 BI 분리로 인한 변경 영향도 감소, 장애 대응 및 복구 체계 표준화가 가능하다.</w:t>
      </w:r>
    </w:p>
    <w:p w14:paraId="2D64449C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규제 측면에서는 클라우드 이용 절차와 보안 요구사항에 맞는 설계를 통해 감사 대응의 설명력을 높일 수 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보안통제를 제품과 아키텍처 레벨에서 내재화할 수 있다는 점도 중요한 장점이다.</w:t>
      </w:r>
    </w:p>
    <w:p w14:paraId="42EE3B44" w14:textId="77777777" w:rsidR="00E11C70" w:rsidRDefault="00E11C70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tbl>
      <w:tblPr>
        <w:tblW w:w="10031" w:type="dxa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938"/>
      </w:tblGrid>
      <w:tr w:rsidR="00E160EF" w:rsidRPr="00EB10E0" w14:paraId="48358ED8" w14:textId="77777777" w:rsidTr="00E160EF">
        <w:tc>
          <w:tcPr>
            <w:tcW w:w="20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73323F0" w14:textId="078AE243" w:rsidR="00E160EF" w:rsidRPr="00EB10E0" w:rsidRDefault="00E160EF" w:rsidP="00F442B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>
              <w:rPr>
                <w:rFonts w:eastAsiaTheme="minorHAnsi" w:cs="Apple SD Gothic Neo" w:hint="eastAsia"/>
                <w:kern w:val="0"/>
                <w:sz w:val="20"/>
                <w:szCs w:val="20"/>
              </w:rPr>
              <w:t>구분</w:t>
            </w:r>
          </w:p>
        </w:tc>
        <w:tc>
          <w:tcPr>
            <w:tcW w:w="79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F655AD" w14:textId="7AA1D5F3" w:rsidR="00E160EF" w:rsidRPr="00EB10E0" w:rsidRDefault="00E160EF" w:rsidP="00F442B2">
            <w:pPr>
              <w:wordWrap/>
              <w:adjustRightInd w:val="0"/>
              <w:spacing w:after="0"/>
              <w:jc w:val="center"/>
              <w:rPr>
                <w:rFonts w:eastAsiaTheme="minorHAnsi" w:cs="Helvetica"/>
                <w:kern w:val="0"/>
                <w:sz w:val="20"/>
                <w:szCs w:val="20"/>
              </w:rPr>
            </w:pPr>
            <w:r>
              <w:rPr>
                <w:rFonts w:eastAsiaTheme="minorHAnsi" w:cs="Apple SD Gothic Neo" w:hint="eastAsia"/>
                <w:kern w:val="0"/>
                <w:sz w:val="20"/>
                <w:szCs w:val="20"/>
              </w:rPr>
              <w:t>효과</w:t>
            </w:r>
          </w:p>
        </w:tc>
      </w:tr>
      <w:tr w:rsidR="00E160EF" w:rsidRPr="00EB10E0" w14:paraId="72969922" w14:textId="77777777" w:rsidTr="00E160EF">
        <w:tblPrEx>
          <w:tblBorders>
            <w:top w:val="none" w:sz="0" w:space="0" w:color="auto"/>
          </w:tblBorders>
        </w:tblPrEx>
        <w:tc>
          <w:tcPr>
            <w:tcW w:w="20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5D37A" w14:textId="143EB448" w:rsidR="00E160EF" w:rsidRPr="00EB10E0" w:rsidRDefault="00E160EF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>
              <w:rPr>
                <w:rFonts w:eastAsiaTheme="minorHAnsi" w:cs="Helvetica Neue" w:hint="eastAsia"/>
                <w:kern w:val="0"/>
                <w:sz w:val="20"/>
                <w:szCs w:val="20"/>
              </w:rPr>
              <w:t>재무</w:t>
            </w:r>
          </w:p>
        </w:tc>
        <w:tc>
          <w:tcPr>
            <w:tcW w:w="79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1B535E" w14:textId="77777777" w:rsidR="00E160EF" w:rsidRPr="00EB10E0" w:rsidRDefault="00E160EF" w:rsidP="00E160EF">
            <w:pPr>
              <w:numPr>
                <w:ilvl w:val="0"/>
                <w:numId w:val="30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계정계-정보계 간 반복 전송 비용 감소.</w:t>
            </w:r>
          </w:p>
          <w:p w14:paraId="6C59FBF0" w14:textId="77777777" w:rsidR="00E160EF" w:rsidRPr="00EB10E0" w:rsidRDefault="00E160EF" w:rsidP="00E160EF">
            <w:pPr>
              <w:numPr>
                <w:ilvl w:val="0"/>
                <w:numId w:val="30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운영 및 튜닝 인력 부담 완화.</w:t>
            </w:r>
          </w:p>
          <w:p w14:paraId="5F7ED572" w14:textId="729F64BD" w:rsidR="00E160EF" w:rsidRPr="001D3BB6" w:rsidRDefault="00E160EF" w:rsidP="001A2C8A">
            <w:pPr>
              <w:numPr>
                <w:ilvl w:val="0"/>
                <w:numId w:val="30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장기 TCO 예측 가능성 향상.</w:t>
            </w:r>
            <w:r w:rsidRPr="00EB10E0">
              <w:rPr>
                <w:rFonts w:ascii="MS Gothic" w:eastAsia="MS Gothic" w:hAnsi="MS Gothic" w:cs="MS Gothic" w:hint="eastAsia"/>
                <w:kern w:val="0"/>
                <w:sz w:val="20"/>
                <w:szCs w:val="20"/>
              </w:rPr>
              <w:t> </w:t>
            </w:r>
          </w:p>
        </w:tc>
      </w:tr>
      <w:tr w:rsidR="00E160EF" w:rsidRPr="00EB10E0" w14:paraId="0A3E1696" w14:textId="77777777" w:rsidTr="00E160EF">
        <w:tblPrEx>
          <w:tblBorders>
            <w:top w:val="none" w:sz="0" w:space="0" w:color="auto"/>
          </w:tblBorders>
        </w:tblPrEx>
        <w:tc>
          <w:tcPr>
            <w:tcW w:w="20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7D92A8" w14:textId="2A8A5346" w:rsidR="00E160EF" w:rsidRPr="00EB10E0" w:rsidRDefault="00E160EF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>
              <w:rPr>
                <w:rFonts w:eastAsiaTheme="minorHAnsi" w:cs="Helvetica Neue" w:hint="eastAsia"/>
                <w:kern w:val="0"/>
                <w:sz w:val="20"/>
                <w:szCs w:val="20"/>
              </w:rPr>
              <w:t>운영</w:t>
            </w:r>
          </w:p>
        </w:tc>
        <w:tc>
          <w:tcPr>
            <w:tcW w:w="79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8E2EDC" w14:textId="77777777" w:rsidR="00E160EF" w:rsidRPr="00EB10E0" w:rsidRDefault="00E160EF" w:rsidP="00E160EF">
            <w:pPr>
              <w:numPr>
                <w:ilvl w:val="0"/>
                <w:numId w:val="31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배치 실패 및 재처리 리스크 축소.</w:t>
            </w:r>
          </w:p>
          <w:p w14:paraId="3BA894C3" w14:textId="77777777" w:rsidR="00E160EF" w:rsidRPr="00EB10E0" w:rsidRDefault="00E160EF" w:rsidP="00E160EF">
            <w:pPr>
              <w:numPr>
                <w:ilvl w:val="0"/>
                <w:numId w:val="31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DW와 BI 분리로 변경 영향도 감소.</w:t>
            </w:r>
          </w:p>
          <w:p w14:paraId="6A7000AF" w14:textId="048831BB" w:rsidR="00E160EF" w:rsidRPr="001D3BB6" w:rsidRDefault="00E160EF" w:rsidP="001A2C8A">
            <w:pPr>
              <w:numPr>
                <w:ilvl w:val="0"/>
                <w:numId w:val="31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장애 대응 및 복구 체계 표준화.</w:t>
            </w:r>
            <w:r w:rsidRPr="00EB10E0">
              <w:rPr>
                <w:rFonts w:ascii="MS Gothic" w:eastAsia="MS Gothic" w:hAnsi="MS Gothic" w:cs="MS Gothic" w:hint="eastAsia"/>
                <w:kern w:val="0"/>
                <w:sz w:val="20"/>
                <w:szCs w:val="20"/>
              </w:rPr>
              <w:t> </w:t>
            </w:r>
          </w:p>
        </w:tc>
      </w:tr>
      <w:tr w:rsidR="00E160EF" w:rsidRPr="00EB10E0" w14:paraId="3CD2BCA9" w14:textId="77777777" w:rsidTr="00E160EF">
        <w:tblPrEx>
          <w:tblBorders>
            <w:top w:val="none" w:sz="0" w:space="0" w:color="auto"/>
          </w:tblBorders>
        </w:tblPrEx>
        <w:tc>
          <w:tcPr>
            <w:tcW w:w="2093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F51C29" w14:textId="3B4F660C" w:rsidR="00E160EF" w:rsidRPr="00EB10E0" w:rsidRDefault="00E160EF" w:rsidP="001A2C8A">
            <w:pPr>
              <w:wordWrap/>
              <w:adjustRightInd w:val="0"/>
              <w:spacing w:after="0"/>
              <w:rPr>
                <w:rFonts w:eastAsiaTheme="minorHAnsi" w:cs="Helvetica"/>
                <w:kern w:val="0"/>
                <w:sz w:val="20"/>
                <w:szCs w:val="20"/>
              </w:rPr>
            </w:pPr>
            <w:r>
              <w:rPr>
                <w:rFonts w:eastAsiaTheme="minorHAnsi" w:cs="Helvetica Neue" w:hint="eastAsia"/>
                <w:kern w:val="0"/>
                <w:sz w:val="20"/>
                <w:szCs w:val="20"/>
              </w:rPr>
              <w:t>규제</w:t>
            </w:r>
          </w:p>
        </w:tc>
        <w:tc>
          <w:tcPr>
            <w:tcW w:w="793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8C1D67" w14:textId="77777777" w:rsidR="00E160EF" w:rsidRPr="00EB10E0" w:rsidRDefault="00E160EF" w:rsidP="00E160EF">
            <w:pPr>
              <w:numPr>
                <w:ilvl w:val="0"/>
                <w:numId w:val="32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클라우드 이용 절차와 보안 요구사항에 맞춘 설계 가능.</w:t>
            </w:r>
            <w:r w:rsidRPr="00EB10E0">
              <w:rPr>
                <w:rFonts w:ascii="MS Gothic" w:eastAsia="MS Gothic" w:hAnsi="MS Gothic" w:cs="MS Gothic" w:hint="eastAsia"/>
                <w:kern w:val="0"/>
                <w:sz w:val="20"/>
                <w:szCs w:val="20"/>
              </w:rPr>
              <w:t> </w:t>
            </w:r>
          </w:p>
          <w:p w14:paraId="3050A095" w14:textId="77777777" w:rsidR="00E160EF" w:rsidRPr="00EB10E0" w:rsidRDefault="00E160EF" w:rsidP="00E160EF">
            <w:pPr>
              <w:numPr>
                <w:ilvl w:val="0"/>
                <w:numId w:val="32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감사 대응 시 플랫폼 설명력 강화.</w:t>
            </w:r>
          </w:p>
          <w:p w14:paraId="7846160D" w14:textId="3ABDCD8D" w:rsidR="00E160EF" w:rsidRPr="001D3BB6" w:rsidRDefault="00E160EF" w:rsidP="001A2C8A">
            <w:pPr>
              <w:numPr>
                <w:ilvl w:val="0"/>
                <w:numId w:val="32"/>
              </w:numPr>
              <w:wordWrap/>
              <w:adjustRightInd w:val="0"/>
              <w:spacing w:after="0"/>
              <w:ind w:left="0" w:firstLine="0"/>
              <w:rPr>
                <w:rFonts w:eastAsiaTheme="minorHAnsi" w:cs="Helvetica Neue"/>
                <w:kern w:val="0"/>
                <w:sz w:val="20"/>
                <w:szCs w:val="20"/>
              </w:rPr>
            </w:pPr>
            <w:r w:rsidRPr="00EB10E0">
              <w:rPr>
                <w:rFonts w:eastAsiaTheme="minorHAnsi" w:cs="Helvetica Neue"/>
                <w:kern w:val="0"/>
                <w:sz w:val="20"/>
                <w:szCs w:val="20"/>
              </w:rPr>
              <w:t>보안통제를 제품/아키텍처 레벨에서 내재화 가능.</w:t>
            </w:r>
            <w:r w:rsidRPr="00EB10E0">
              <w:rPr>
                <w:rFonts w:ascii="MS Gothic" w:eastAsia="MS Gothic" w:hAnsi="MS Gothic" w:cs="MS Gothic" w:hint="eastAsia"/>
                <w:kern w:val="0"/>
                <w:sz w:val="20"/>
                <w:szCs w:val="20"/>
              </w:rPr>
              <w:t> </w:t>
            </w:r>
          </w:p>
        </w:tc>
      </w:tr>
    </w:tbl>
    <w:p w14:paraId="7AA8D8A1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</w:p>
    <w:p w14:paraId="3A8B8F07" w14:textId="77777777" w:rsidR="00751626" w:rsidRPr="00EB10E0" w:rsidRDefault="00751626" w:rsidP="00751626">
      <w:pPr>
        <w:wordWrap/>
        <w:adjustRightInd w:val="0"/>
        <w:spacing w:after="0"/>
        <w:rPr>
          <w:rFonts w:eastAsiaTheme="minorHAnsi" w:cs="Helvetica Neue"/>
          <w:b/>
          <w:bCs/>
          <w:kern w:val="0"/>
          <w:sz w:val="20"/>
          <w:szCs w:val="20"/>
        </w:rPr>
      </w:pPr>
      <w:r w:rsidRPr="00EB10E0">
        <w:rPr>
          <w:rFonts w:eastAsiaTheme="minorHAnsi" w:cs="Helvetica Neue"/>
          <w:b/>
          <w:bCs/>
          <w:kern w:val="0"/>
          <w:sz w:val="20"/>
          <w:szCs w:val="20"/>
        </w:rPr>
        <w:t>11. 최종 결론</w:t>
      </w:r>
    </w:p>
    <w:p w14:paraId="7B07211E" w14:textId="0C5FFF00" w:rsidR="002546CB" w:rsidRPr="00EB10E0" w:rsidRDefault="00751626" w:rsidP="00EC385D">
      <w:pPr>
        <w:wordWrap/>
        <w:adjustRightInd w:val="0"/>
        <w:spacing w:after="0"/>
        <w:rPr>
          <w:rFonts w:eastAsiaTheme="minorHAnsi" w:cs="Helvetica Neue"/>
          <w:kern w:val="0"/>
          <w:sz w:val="20"/>
          <w:szCs w:val="20"/>
        </w:rPr>
      </w:pPr>
      <w:r w:rsidRPr="00EB10E0">
        <w:rPr>
          <w:rFonts w:eastAsiaTheme="minorHAnsi" w:cs="Helvetica Neue"/>
          <w:kern w:val="0"/>
          <w:sz w:val="20"/>
          <w:szCs w:val="20"/>
        </w:rPr>
        <w:t>MG캐피탈 정보계는 이제 기존 DW를 유지할지 말지의 문제가 아니라, 계정계 U2L 이후의 데이터 흐름을 어떻게 흡수할 것인지의 문제로 전환되었다.</w:t>
      </w:r>
      <w:r w:rsidRPr="00EB10E0">
        <w:rPr>
          <w:rFonts w:ascii="MS Gothic" w:eastAsia="MS Gothic" w:hAnsi="MS Gothic" w:cs="MS Gothic" w:hint="eastAsia"/>
          <w:kern w:val="0"/>
          <w:sz w:val="20"/>
          <w:szCs w:val="20"/>
        </w:rPr>
        <w:t> </w:t>
      </w:r>
      <w:r w:rsidRPr="00EB10E0">
        <w:rPr>
          <w:rFonts w:eastAsiaTheme="minorHAnsi" w:cs="Helvetica Neue"/>
          <w:kern w:val="0"/>
          <w:sz w:val="20"/>
          <w:szCs w:val="20"/>
        </w:rPr>
        <w:t>현 시점에서 가장 합리적인 선택은 상용 DW + BI 분리형 클라우드 하이브리드 아키텍처이며, Lakehouse는 보조 또는 차세대 확장 축으로 단계 도입하는 것이 바람직하다.</w:t>
      </w:r>
    </w:p>
    <w:sectPr w:rsidR="002546CB" w:rsidRPr="00EB10E0" w:rsidSect="00751626">
      <w:pgSz w:w="12240" w:h="15840"/>
      <w:pgMar w:top="1701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2F22D02"/>
    <w:multiLevelType w:val="multilevel"/>
    <w:tmpl w:val="E64A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7161283"/>
    <w:multiLevelType w:val="multilevel"/>
    <w:tmpl w:val="D7C6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A776DE"/>
    <w:multiLevelType w:val="hybridMultilevel"/>
    <w:tmpl w:val="DC72B44A"/>
    <w:lvl w:ilvl="0" w:tplc="C382C5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0A407750"/>
    <w:multiLevelType w:val="multilevel"/>
    <w:tmpl w:val="F4A2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575F00"/>
    <w:multiLevelType w:val="multilevel"/>
    <w:tmpl w:val="B888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BEC6086"/>
    <w:multiLevelType w:val="multilevel"/>
    <w:tmpl w:val="6C0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1B1B4B"/>
    <w:multiLevelType w:val="multilevel"/>
    <w:tmpl w:val="9FD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223378"/>
    <w:multiLevelType w:val="multilevel"/>
    <w:tmpl w:val="5A50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B7C6FD4"/>
    <w:multiLevelType w:val="multilevel"/>
    <w:tmpl w:val="EE16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F57550"/>
    <w:multiLevelType w:val="multilevel"/>
    <w:tmpl w:val="A31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44277AD"/>
    <w:multiLevelType w:val="multilevel"/>
    <w:tmpl w:val="0BE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6F440C"/>
    <w:multiLevelType w:val="multilevel"/>
    <w:tmpl w:val="6E9C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3E4224"/>
    <w:multiLevelType w:val="multilevel"/>
    <w:tmpl w:val="598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891D7B"/>
    <w:multiLevelType w:val="multilevel"/>
    <w:tmpl w:val="3B2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0B0DEA"/>
    <w:multiLevelType w:val="multilevel"/>
    <w:tmpl w:val="17A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A75B9A"/>
    <w:multiLevelType w:val="multilevel"/>
    <w:tmpl w:val="F22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682C31"/>
    <w:multiLevelType w:val="multilevel"/>
    <w:tmpl w:val="1AAA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635A83"/>
    <w:multiLevelType w:val="multilevel"/>
    <w:tmpl w:val="5BD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CB3C1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5593431C"/>
    <w:multiLevelType w:val="multilevel"/>
    <w:tmpl w:val="B3F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19097A"/>
    <w:multiLevelType w:val="multilevel"/>
    <w:tmpl w:val="57AC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5203BC"/>
    <w:multiLevelType w:val="multilevel"/>
    <w:tmpl w:val="DE7E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F4308F"/>
    <w:multiLevelType w:val="multilevel"/>
    <w:tmpl w:val="504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7953137">
    <w:abstractNumId w:val="13"/>
  </w:num>
  <w:num w:numId="2" w16cid:durableId="1911694584">
    <w:abstractNumId w:val="25"/>
  </w:num>
  <w:num w:numId="3" w16cid:durableId="492598905">
    <w:abstractNumId w:val="14"/>
  </w:num>
  <w:num w:numId="4" w16cid:durableId="326172859">
    <w:abstractNumId w:val="32"/>
  </w:num>
  <w:num w:numId="5" w16cid:durableId="1503200746">
    <w:abstractNumId w:val="23"/>
  </w:num>
  <w:num w:numId="6" w16cid:durableId="1084644956">
    <w:abstractNumId w:val="17"/>
  </w:num>
  <w:num w:numId="7" w16cid:durableId="152993585">
    <w:abstractNumId w:val="26"/>
  </w:num>
  <w:num w:numId="8" w16cid:durableId="1108627006">
    <w:abstractNumId w:val="29"/>
  </w:num>
  <w:num w:numId="9" w16cid:durableId="135152099">
    <w:abstractNumId w:val="34"/>
  </w:num>
  <w:num w:numId="10" w16cid:durableId="476267411">
    <w:abstractNumId w:val="33"/>
  </w:num>
  <w:num w:numId="11" w16cid:durableId="1022514793">
    <w:abstractNumId w:val="16"/>
  </w:num>
  <w:num w:numId="12" w16cid:durableId="286200480">
    <w:abstractNumId w:val="28"/>
  </w:num>
  <w:num w:numId="13" w16cid:durableId="1496798060">
    <w:abstractNumId w:val="24"/>
  </w:num>
  <w:num w:numId="14" w16cid:durableId="831261480">
    <w:abstractNumId w:val="19"/>
  </w:num>
  <w:num w:numId="15" w16cid:durableId="160901497">
    <w:abstractNumId w:val="22"/>
  </w:num>
  <w:num w:numId="16" w16cid:durableId="167840156">
    <w:abstractNumId w:val="27"/>
  </w:num>
  <w:num w:numId="17" w16cid:durableId="1626354360">
    <w:abstractNumId w:val="30"/>
  </w:num>
  <w:num w:numId="18" w16cid:durableId="1072389325">
    <w:abstractNumId w:val="21"/>
  </w:num>
  <w:num w:numId="19" w16cid:durableId="2034958423">
    <w:abstractNumId w:val="35"/>
  </w:num>
  <w:num w:numId="20" w16cid:durableId="1525485712">
    <w:abstractNumId w:val="20"/>
  </w:num>
  <w:num w:numId="21" w16cid:durableId="1221133040">
    <w:abstractNumId w:val="18"/>
  </w:num>
  <w:num w:numId="22" w16cid:durableId="1784416247">
    <w:abstractNumId w:val="0"/>
  </w:num>
  <w:num w:numId="23" w16cid:durableId="1132141348">
    <w:abstractNumId w:val="1"/>
  </w:num>
  <w:num w:numId="24" w16cid:durableId="1994793018">
    <w:abstractNumId w:val="2"/>
  </w:num>
  <w:num w:numId="25" w16cid:durableId="462507947">
    <w:abstractNumId w:val="3"/>
  </w:num>
  <w:num w:numId="26" w16cid:durableId="660887388">
    <w:abstractNumId w:val="4"/>
  </w:num>
  <w:num w:numId="27" w16cid:durableId="499202205">
    <w:abstractNumId w:val="5"/>
  </w:num>
  <w:num w:numId="28" w16cid:durableId="626203962">
    <w:abstractNumId w:val="6"/>
  </w:num>
  <w:num w:numId="29" w16cid:durableId="2126195732">
    <w:abstractNumId w:val="7"/>
  </w:num>
  <w:num w:numId="30" w16cid:durableId="987128533">
    <w:abstractNumId w:val="8"/>
  </w:num>
  <w:num w:numId="31" w16cid:durableId="1291353097">
    <w:abstractNumId w:val="9"/>
  </w:num>
  <w:num w:numId="32" w16cid:durableId="1198667362">
    <w:abstractNumId w:val="10"/>
  </w:num>
  <w:num w:numId="33" w16cid:durableId="790174999">
    <w:abstractNumId w:val="11"/>
  </w:num>
  <w:num w:numId="34" w16cid:durableId="628901895">
    <w:abstractNumId w:val="12"/>
  </w:num>
  <w:num w:numId="35" w16cid:durableId="1212426470">
    <w:abstractNumId w:val="31"/>
  </w:num>
  <w:num w:numId="36" w16cid:durableId="7348125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CB"/>
    <w:rsid w:val="00013EAF"/>
    <w:rsid w:val="0006469A"/>
    <w:rsid w:val="000651EB"/>
    <w:rsid w:val="000D7399"/>
    <w:rsid w:val="00102847"/>
    <w:rsid w:val="001671ED"/>
    <w:rsid w:val="001D3BB6"/>
    <w:rsid w:val="001F2832"/>
    <w:rsid w:val="002407F4"/>
    <w:rsid w:val="002546CB"/>
    <w:rsid w:val="002C74B0"/>
    <w:rsid w:val="002E5667"/>
    <w:rsid w:val="003B7EF8"/>
    <w:rsid w:val="00453537"/>
    <w:rsid w:val="00566457"/>
    <w:rsid w:val="005763E3"/>
    <w:rsid w:val="00612BD2"/>
    <w:rsid w:val="006830F0"/>
    <w:rsid w:val="006B5040"/>
    <w:rsid w:val="006C529D"/>
    <w:rsid w:val="00704AD0"/>
    <w:rsid w:val="007128E3"/>
    <w:rsid w:val="00751626"/>
    <w:rsid w:val="007F51D6"/>
    <w:rsid w:val="0086219A"/>
    <w:rsid w:val="008A4D7E"/>
    <w:rsid w:val="0095391E"/>
    <w:rsid w:val="009A3695"/>
    <w:rsid w:val="009B0ECF"/>
    <w:rsid w:val="009E6862"/>
    <w:rsid w:val="00BD37F1"/>
    <w:rsid w:val="00C11854"/>
    <w:rsid w:val="00C12579"/>
    <w:rsid w:val="00D22E64"/>
    <w:rsid w:val="00DB1E51"/>
    <w:rsid w:val="00DD04E0"/>
    <w:rsid w:val="00E11C70"/>
    <w:rsid w:val="00E160EF"/>
    <w:rsid w:val="00E61DB4"/>
    <w:rsid w:val="00E82361"/>
    <w:rsid w:val="00EB10E0"/>
    <w:rsid w:val="00EC385D"/>
    <w:rsid w:val="00EE09AC"/>
    <w:rsid w:val="00F278EE"/>
    <w:rsid w:val="00F442B2"/>
    <w:rsid w:val="00FA646F"/>
    <w:rsid w:val="00FC1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1D9E3"/>
  <w15:chartTrackingRefBased/>
  <w15:docId w15:val="{FA11DD11-68AB-734C-A7B4-F97075C8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46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46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46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46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46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46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46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46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46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46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46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46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46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46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46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46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46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46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46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46C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2546C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254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2573</Words>
  <Characters>8904</Characters>
  <Application>Microsoft Office Word</Application>
  <DocSecurity>0</DocSecurity>
  <Lines>593</Lines>
  <Paragraphs>395</Paragraphs>
  <ScaleCrop>false</ScaleCrop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민승환</dc:creator>
  <cp:keywords/>
  <dc:description/>
  <cp:lastModifiedBy>민승환</cp:lastModifiedBy>
  <cp:revision>53</cp:revision>
  <dcterms:created xsi:type="dcterms:W3CDTF">2026-04-05T09:17:00Z</dcterms:created>
  <dcterms:modified xsi:type="dcterms:W3CDTF">2026-04-05T14:24:00Z</dcterms:modified>
</cp:coreProperties>
</file>