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תכנותי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elasticsearch</w:t>
      </w:r>
    </w:p>
    <w:p w:rsidR="00000000" w:rsidDel="00000000" w:rsidP="00000000" w:rsidRDefault="00000000" w:rsidRPr="00000000" w14:paraId="00000002">
      <w:pPr>
        <w:bidi w:val="1"/>
        <w:spacing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הנחיות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אופן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לסוגיהם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רצוי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להיעזר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בכיתה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ועבודות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הנמצאות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מותר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בגוגל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מומלץ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טרלו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שמעדיף</w:t>
      </w:r>
      <w:r w:rsidDel="00000000" w:rsidR="00000000" w:rsidRPr="00000000">
        <w:rPr>
          <w:b w:val="1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החלטה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התיקיות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מהמטלה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וייבדק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ציבורי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לוודא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הריפו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לדרישה</w:t>
      </w:r>
      <w:r w:rsidDel="00000000" w:rsidR="00000000" w:rsidRPr="00000000">
        <w:rPr>
          <w:b w:val="1"/>
          <w:rtl w:val="1"/>
        </w:rPr>
        <w:t xml:space="preserve"> (</w:t>
      </w:r>
      <w:hyperlink r:id="rId6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שינוי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שם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של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repository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1"/>
          </w:rPr>
          <w:t xml:space="preserve">קיים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bidi w:val="1"/>
        <w:spacing w:line="27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המטלה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הנוכחית</w:t>
      </w:r>
      <w:r w:rsidDel="00000000" w:rsidR="00000000" w:rsidRPr="00000000">
        <w:rPr>
          <w:b w:val="1"/>
          <w:rtl w:val="1"/>
        </w:rPr>
        <w:t xml:space="preserve">: "</w:t>
      </w:r>
      <w:r w:rsidDel="00000000" w:rsidR="00000000" w:rsidRPr="00000000">
        <w:rPr>
          <w:b w:val="1"/>
          <w:rtl w:val="0"/>
        </w:rPr>
        <w:t xml:space="preserve">Week</w:t>
      </w:r>
      <w:r w:rsidDel="00000000" w:rsidR="00000000" w:rsidRPr="00000000">
        <w:rPr>
          <w:b w:val="1"/>
          <w:rtl w:val="0"/>
        </w:rPr>
        <w:t xml:space="preserve">_12_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Malicious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להתייחס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נכון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קריאות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עקרונות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סוליד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תיעוד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פונקציונליות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בגיט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לפתח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קונטיינריזציה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ופריסה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קונטיינר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קונטיינר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לוקלי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אלסטיק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ומונולית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במידה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ובצענו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פריסה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לשמור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נפרד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הפריסה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חשבון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Hub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ולהעלות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DockerHub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בחיבור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לשירותי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ענן</w:t>
      </w:r>
      <w:r w:rsidDel="00000000" w:rsidR="00000000" w:rsidRPr="00000000">
        <w:rPr>
          <w:b w:val="1"/>
          <w:rtl w:val="1"/>
        </w:rPr>
        <w:t xml:space="preserve"> ( </w:t>
      </w:r>
      <w:r w:rsidDel="00000000" w:rsidR="00000000" w:rsidRPr="00000000">
        <w:rPr>
          <w:b w:val="1"/>
          <w:rtl w:val="0"/>
        </w:rPr>
        <w:t xml:space="preserve">dockerHub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openShift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Atlas</w:t>
      </w:r>
      <w:r w:rsidDel="00000000" w:rsidR="00000000" w:rsidRPr="00000000">
        <w:rPr>
          <w:b w:val="1"/>
          <w:rtl w:val="1"/>
        </w:rPr>
        <w:t xml:space="preserve"> ) </w:t>
      </w:r>
      <w:r w:rsidDel="00000000" w:rsidR="00000000" w:rsidRPr="00000000">
        <w:rPr>
          <w:b w:val="1"/>
          <w:rtl w:val="1"/>
        </w:rPr>
        <w:t xml:space="preserve">מומלץ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בנקודה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חמה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לביצוע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COMMITS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השעה</w:t>
      </w:r>
      <w:r w:rsidDel="00000000" w:rsidR="00000000" w:rsidRPr="00000000">
        <w:rPr>
          <w:b w:val="1"/>
          <w:rtl w:val="1"/>
        </w:rPr>
        <w:t xml:space="preserve"> 0900 </w:t>
      </w:r>
      <w:r w:rsidDel="00000000" w:rsidR="00000000" w:rsidRPr="00000000">
        <w:rPr>
          <w:b w:val="1"/>
          <w:rtl w:val="1"/>
        </w:rPr>
        <w:t xml:space="preserve">ביום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שלישי</w:t>
      </w:r>
      <w:r w:rsidDel="00000000" w:rsidR="00000000" w:rsidRPr="00000000">
        <w:rPr>
          <w:b w:val="1"/>
          <w:rtl w:val="1"/>
        </w:rPr>
        <w:t xml:space="preserve"> (02/09/25)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יחושבו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בבדיקה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שיעורי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line="276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להפסקות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לוז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שיוגדר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בכיתה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מומלץ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להתמקד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בתרגיל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רקע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התבקשתם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לרשותכם</w:t>
      </w:r>
      <w:r w:rsidDel="00000000" w:rsidR="00000000" w:rsidRPr="00000000">
        <w:rPr>
          <w:rtl w:val="1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קובץ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נתונים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בודד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מונולית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ואינדוקס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כלי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נשק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1"/>
        </w:rPr>
        <w:t xml:space="preserve">והוספת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ElasticSearch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כאנטישמיות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ניטראלי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תחשוף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אנטישמיים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שליפת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b-DU_BtRDxCEakEotI3ICdQJIRrGpG4e/view?usp=sharing" TargetMode="External"/><Relationship Id="rId11" Type="http://schemas.openxmlformats.org/officeDocument/2006/relationships/hyperlink" Target="https://drive.google.com/file/d/17p4QeiMCKDjvg5d5XT0ISzz2iJNLD8bS/view" TargetMode="External"/><Relationship Id="rId10" Type="http://schemas.openxmlformats.org/officeDocument/2006/relationships/hyperlink" Target="https://drive.google.com/file/d/17p4QeiMCKDjvg5d5XT0ISzz2iJNLD8bS/view" TargetMode="External"/><Relationship Id="rId21" Type="http://schemas.openxmlformats.org/officeDocument/2006/relationships/hyperlink" Target="https://drive.google.com/file/d/1b-DU_BtRDxCEakEotI3ICdQJIRrGpG4e/view?usp=sharing" TargetMode="External"/><Relationship Id="rId13" Type="http://schemas.openxmlformats.org/officeDocument/2006/relationships/hyperlink" Target="https://drive.google.com/file/d/17p4QeiMCKDjvg5d5XT0ISzz2iJNLD8bS/view" TargetMode="External"/><Relationship Id="rId12" Type="http://schemas.openxmlformats.org/officeDocument/2006/relationships/hyperlink" Target="https://drive.google.com/file/d/17p4QeiMCKDjvg5d5XT0ISzz2iJNLD8bS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p4QeiMCKDjvg5d5XT0ISzz2iJNLD8bS/view" TargetMode="External"/><Relationship Id="rId15" Type="http://schemas.openxmlformats.org/officeDocument/2006/relationships/hyperlink" Target="https://drive.google.com/file/d/1QvBm-SEnxAAqrVmWQBmxx-A8bx2pM_h0/view?usp=sharing" TargetMode="External"/><Relationship Id="rId14" Type="http://schemas.openxmlformats.org/officeDocument/2006/relationships/hyperlink" Target="https://drive.google.com/file/d/17p4QeiMCKDjvg5d5XT0ISzz2iJNLD8bS/view" TargetMode="External"/><Relationship Id="rId17" Type="http://schemas.openxmlformats.org/officeDocument/2006/relationships/hyperlink" Target="https://drive.google.com/file/d/1QvBm-SEnxAAqrVmWQBmxx-A8bx2pM_h0/view?usp=sharing" TargetMode="External"/><Relationship Id="rId16" Type="http://schemas.openxmlformats.org/officeDocument/2006/relationships/hyperlink" Target="https://drive.google.com/file/d/1QvBm-SEnxAAqrVmWQBmxx-A8bx2pM_h0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b-DU_BtRDxCEakEotI3ICdQJIRrGpG4e/view?usp=sharing" TargetMode="External"/><Relationship Id="rId6" Type="http://schemas.openxmlformats.org/officeDocument/2006/relationships/hyperlink" Target="https://drive.google.com/file/d/17p4QeiMCKDjvg5d5XT0ISzz2iJNLD8bS/view" TargetMode="External"/><Relationship Id="rId18" Type="http://schemas.openxmlformats.org/officeDocument/2006/relationships/hyperlink" Target="https://drive.google.com/file/d/1b-DU_BtRDxCEakEotI3ICdQJIRrGpG4e/view?usp=sharing" TargetMode="External"/><Relationship Id="rId7" Type="http://schemas.openxmlformats.org/officeDocument/2006/relationships/hyperlink" Target="https://drive.google.com/file/d/17p4QeiMCKDjvg5d5XT0ISzz2iJNLD8bS/view" TargetMode="External"/><Relationship Id="rId8" Type="http://schemas.openxmlformats.org/officeDocument/2006/relationships/hyperlink" Target="https://drive.google.com/file/d/17p4QeiMCKDjvg5d5XT0ISzz2iJNLD8bS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