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F8C01" w14:textId="77777777" w:rsidR="007256A9" w:rsidRDefault="007256A9" w:rsidP="007256A9"/>
    <w:p w14:paraId="6A8ACBDE" w14:textId="6D271DA4" w:rsidR="007256A9" w:rsidRPr="007256A9" w:rsidRDefault="007256A9" w:rsidP="007256A9">
      <w:pPr>
        <w:rPr>
          <w:b/>
          <w:bCs/>
          <w:color w:val="4C94D8" w:themeColor="text2" w:themeTint="80"/>
        </w:rPr>
      </w:pPr>
      <w:r w:rsidRPr="007256A9">
        <w:rPr>
          <w:b/>
          <w:bCs/>
          <w:color w:val="4C94D8" w:themeColor="text2" w:themeTint="80"/>
        </w:rPr>
        <w:t>The Concepcion Calculator: A Complete Overview</w:t>
      </w:r>
    </w:p>
    <w:p w14:paraId="69BBE4C1" w14:textId="77777777" w:rsidR="007256A9" w:rsidRDefault="007256A9" w:rsidP="007256A9"/>
    <w:p w14:paraId="6843A989" w14:textId="77777777" w:rsidR="007256A9" w:rsidRDefault="007256A9" w:rsidP="007256A9">
      <w:r>
        <w:t>The Concepcion Calculator is an intelligent ESA (Erythropoiesis-Stimulating Agent) dose prediction system designed to help healthcare professionals optimize medication dosing for patients. Here's how the entire system works from the ground up.</w:t>
      </w:r>
    </w:p>
    <w:p w14:paraId="06CBDC6B" w14:textId="77777777" w:rsidR="007256A9" w:rsidRDefault="007256A9" w:rsidP="007256A9"/>
    <w:p w14:paraId="55D39AB5" w14:textId="11622AC8" w:rsidR="007256A9" w:rsidRPr="007256A9" w:rsidRDefault="007256A9" w:rsidP="007256A9">
      <w:pPr>
        <w:rPr>
          <w:b/>
          <w:bCs/>
          <w:color w:val="4C94D8" w:themeColor="text2" w:themeTint="80"/>
        </w:rPr>
      </w:pPr>
      <w:r w:rsidRPr="007256A9">
        <w:rPr>
          <w:b/>
          <w:bCs/>
          <w:color w:val="4C94D8" w:themeColor="text2" w:themeTint="80"/>
        </w:rPr>
        <w:t>The Foundation: Smart Data Processing</w:t>
      </w:r>
    </w:p>
    <w:p w14:paraId="31E3078B" w14:textId="77777777" w:rsidR="007256A9" w:rsidRDefault="007256A9" w:rsidP="007256A9"/>
    <w:p w14:paraId="6DA527A6" w14:textId="77777777" w:rsidR="007256A9" w:rsidRDefault="007256A9" w:rsidP="007256A9">
      <w:r>
        <w:t>When you first run the application, it automatically checks whether a trained machine learning model exists. If it doesn't find one, the system springs into action and runs a complete setup pipeline. It starts by loading patient data from an Excel file, then intelligently cleans it by removing duplicate columns and converting messy data into usable formats. For example, if a dose column contains text mixed with numbers, the system extracts just the numeric values. It also standardizes dates and fills in missing values intelligently. This cleaned dataset serves as the foundation for everything that follows.</w:t>
      </w:r>
    </w:p>
    <w:p w14:paraId="73EF086F" w14:textId="77777777" w:rsidR="007256A9" w:rsidRDefault="007256A9" w:rsidP="007256A9"/>
    <w:p w14:paraId="3423715A" w14:textId="68404E22" w:rsidR="007256A9" w:rsidRDefault="007256A9" w:rsidP="007256A9">
      <w:r>
        <w:t>Training the Predictor</w:t>
      </w:r>
    </w:p>
    <w:p w14:paraId="4EC05A3E" w14:textId="77777777" w:rsidR="007256A9" w:rsidRDefault="007256A9" w:rsidP="007256A9"/>
    <w:p w14:paraId="4452E07A" w14:textId="24136962" w:rsidR="007256A9" w:rsidRDefault="007256A9" w:rsidP="007256A9">
      <w:r>
        <w:t>Once the data is cleaned, the system prepares it for machine learning. It separates the information into two groups: the patient characteristics (age, ferritin levels, current doses, etc.) and the target</w:t>
      </w:r>
      <w:r>
        <w:t xml:space="preserve"> </w:t>
      </w:r>
      <w:r>
        <w:t xml:space="preserve">the ESA dose we're trying to predict. Any rows with incomplete or invalid target values are filtered out, keeping only reliable data for training. The system then transforms this data into a format that machine learning algorithms understand, converting dates to numbers and encoding categorical information. Finally, it trains an </w:t>
      </w:r>
      <w:proofErr w:type="spellStart"/>
      <w:r>
        <w:t>XGBoost</w:t>
      </w:r>
      <w:proofErr w:type="spellEnd"/>
      <w:r>
        <w:t xml:space="preserve"> model, which is a powerful gradient-boosting algorithm that learns patterns in the data. The trained model is saved as a pickle file so the application can use it instantly on future runs without retraining.</w:t>
      </w:r>
    </w:p>
    <w:p w14:paraId="3A7A8E00" w14:textId="77777777" w:rsidR="007256A9" w:rsidRDefault="007256A9" w:rsidP="007256A9"/>
    <w:p w14:paraId="0AA65C23" w14:textId="489FCB5D" w:rsidR="007256A9" w:rsidRDefault="007256A9" w:rsidP="007256A9">
      <w:r>
        <w:t>The Web Interface: Two Powerful Pages</w:t>
      </w:r>
    </w:p>
    <w:p w14:paraId="2B295ECB" w14:textId="77777777" w:rsidR="007256A9" w:rsidRDefault="007256A9" w:rsidP="007256A9"/>
    <w:p w14:paraId="6D264E70" w14:textId="77777777" w:rsidR="007256A9" w:rsidRDefault="007256A9" w:rsidP="007256A9">
      <w:r>
        <w:t xml:space="preserve">The heart of the system is a web-based </w:t>
      </w:r>
      <w:proofErr w:type="spellStart"/>
      <w:r>
        <w:t>Streamlit</w:t>
      </w:r>
      <w:proofErr w:type="spellEnd"/>
      <w:r>
        <w:t xml:space="preserve"> application with a stylish header displaying "Concepcion Calculator" and two main pages accessible through a sidebar menu.</w:t>
      </w:r>
    </w:p>
    <w:p w14:paraId="719BFD78" w14:textId="77777777" w:rsidR="007256A9" w:rsidRDefault="007256A9" w:rsidP="007256A9"/>
    <w:p w14:paraId="0857DC42" w14:textId="0C1D47FB" w:rsidR="007256A9" w:rsidRDefault="007256A9" w:rsidP="007256A9">
      <w:r>
        <w:t xml:space="preserve">The </w:t>
      </w:r>
      <w:r w:rsidRPr="007256A9">
        <w:rPr>
          <w:b/>
          <w:bCs/>
        </w:rPr>
        <w:t>Data Analysis page</w:t>
      </w:r>
      <w:r>
        <w:t xml:space="preserve"> gives you a complete picture of your patient dataset. It displays basic statistics like how many patients are in the system, shows summary statistics for key health metrics, visualizes the age distribution of your patient population through a histogram, highlights missing data patterns, and even creates scatter plots showing relationships between ferritin levels and TSAT percentages. This page is invaluable for understanding your data </w:t>
      </w:r>
      <w:proofErr w:type="gramStart"/>
      <w:r>
        <w:t>at a glance</w:t>
      </w:r>
      <w:proofErr w:type="gramEnd"/>
      <w:r>
        <w:t xml:space="preserve"> and spotting any potential issues.</w:t>
      </w:r>
    </w:p>
    <w:p w14:paraId="2DA9869A" w14:textId="77777777" w:rsidR="007256A9" w:rsidRDefault="007256A9" w:rsidP="007256A9"/>
    <w:p w14:paraId="5B9D8561" w14:textId="2ADB3709" w:rsidR="007256A9" w:rsidRDefault="007256A9" w:rsidP="007256A9">
      <w:r>
        <w:t xml:space="preserve">The </w:t>
      </w:r>
      <w:r w:rsidRPr="007256A9">
        <w:rPr>
          <w:b/>
          <w:bCs/>
        </w:rPr>
        <w:t>ESA Dose Prediction page</w:t>
      </w:r>
      <w:r>
        <w:t xml:space="preserve"> is where </w:t>
      </w:r>
      <w:r>
        <w:t>real</w:t>
      </w:r>
      <w:r>
        <w:t xml:space="preserve"> action happens. Here, you encounter a comprehensive form with 22 input fields covering everything from patient age to monthly dose readings throughout the year. You fill in the patient's current ESA dose and related health metrics, then click predict. Behind the scenes, the trained model processes this information through the same transformation pipeline used during training and generates a prediction. But the system goes </w:t>
      </w:r>
      <w:r>
        <w:t xml:space="preserve">further, </w:t>
      </w:r>
      <w:r>
        <w:t>it doesn't just give you a number. It calculates the suggested dose adjustment by comparing the prediction to the current dose and clearly tells you whether to increase, decrease, or maintain the current medication level, rounded to practical increments.</w:t>
      </w:r>
    </w:p>
    <w:p w14:paraId="4512C65C" w14:textId="77777777" w:rsidR="007256A9" w:rsidRDefault="007256A9" w:rsidP="007256A9"/>
    <w:p w14:paraId="7C509561" w14:textId="570FC27D" w:rsidR="007256A9" w:rsidRDefault="007256A9" w:rsidP="007256A9">
      <w:r>
        <w:t>Batch Processing: Predictions for Everyone</w:t>
      </w:r>
    </w:p>
    <w:p w14:paraId="3A7FA1E6" w14:textId="77777777" w:rsidR="007256A9" w:rsidRDefault="007256A9" w:rsidP="007256A9"/>
    <w:p w14:paraId="4D72D18A" w14:textId="77777777" w:rsidR="007256A9" w:rsidRDefault="007256A9" w:rsidP="007256A9">
      <w:r>
        <w:t>Beyond the interactive web app, there's a companion batch processing script called predict_all_patients.py. This script is perfect when you need predictions for your entire patient population at once. It loads the trained model and your complete dataset, applies the same feature engineering that was used during training, and generates predictions for every patient simultaneously. The results are saved in multiple formats (both Excel and CSV files with timestamps), making it easy to integrate into your existing workflows. The output includes not just predictions, but also the suggested dose adjustments and a summary of how many patients need dose increases versus decreases.</w:t>
      </w:r>
    </w:p>
    <w:p w14:paraId="48DD84EE" w14:textId="77777777" w:rsidR="007256A9" w:rsidRDefault="007256A9" w:rsidP="007256A9"/>
    <w:p w14:paraId="75418A94" w14:textId="3CFD0FF6" w:rsidR="007256A9" w:rsidRPr="007256A9" w:rsidRDefault="007256A9" w:rsidP="007256A9">
      <w:pPr>
        <w:rPr>
          <w:b/>
          <w:bCs/>
          <w:color w:val="4C94D8" w:themeColor="text2" w:themeTint="80"/>
        </w:rPr>
      </w:pPr>
      <w:proofErr w:type="gramStart"/>
      <w:r w:rsidRPr="007256A9">
        <w:rPr>
          <w:b/>
          <w:bCs/>
          <w:color w:val="4C94D8" w:themeColor="text2" w:themeTint="80"/>
        </w:rPr>
        <w:lastRenderedPageBreak/>
        <w:t>The Complete</w:t>
      </w:r>
      <w:proofErr w:type="gramEnd"/>
      <w:r w:rsidRPr="007256A9">
        <w:rPr>
          <w:b/>
          <w:bCs/>
          <w:color w:val="4C94D8" w:themeColor="text2" w:themeTint="80"/>
        </w:rPr>
        <w:t xml:space="preserve"> Workflow</w:t>
      </w:r>
    </w:p>
    <w:p w14:paraId="6E6E5416" w14:textId="77777777" w:rsidR="007256A9" w:rsidRDefault="007256A9" w:rsidP="007256A9"/>
    <w:p w14:paraId="199CC7CE" w14:textId="44D88783" w:rsidR="007256A9" w:rsidRDefault="007256A9" w:rsidP="007256A9">
      <w:r>
        <w:t>In practice, here's how someone would use the system. First, they run the unified app, which either loads the existing model or automatically trains a new one if needed. Then they choose whether to analyze their data through the web interface or make predictions for individual patients interactively. Alternatively, they could run the batch script periodically to generate predictions for all patients, export those results, and integrate them into their clinical decision-making process. The system handles all the complex data transformations automatically, so clinicians can focus on what matters</w:t>
      </w:r>
      <w:r>
        <w:t xml:space="preserve"> </w:t>
      </w:r>
      <w:r>
        <w:t>making informed decisions about patient care.</w:t>
      </w:r>
    </w:p>
    <w:p w14:paraId="2EA9EE66" w14:textId="77777777" w:rsidR="007256A9" w:rsidRDefault="007256A9" w:rsidP="007256A9"/>
    <w:p w14:paraId="482B7A3F" w14:textId="77777777" w:rsidR="007256A9" w:rsidRDefault="007256A9" w:rsidP="007256A9">
      <w:r>
        <w:t>The beauty of this system is that it combines robust machine learning with practical usability, automating the tedious data preparation work while putting powerful predictive insights directly in the hands of healthcare professionals.</w:t>
      </w:r>
    </w:p>
    <w:p w14:paraId="46FDAFC2" w14:textId="77777777" w:rsidR="007256A9" w:rsidRDefault="007256A9" w:rsidP="007256A9"/>
    <w:p w14:paraId="58F914C8" w14:textId="41D38BAD" w:rsidR="00274BA3" w:rsidRDefault="00274BA3" w:rsidP="007256A9"/>
    <w:sectPr w:rsidR="00274B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56A9"/>
    <w:rsid w:val="001F2FC4"/>
    <w:rsid w:val="00274BA3"/>
    <w:rsid w:val="007256A9"/>
    <w:rsid w:val="00A25B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43E05"/>
  <w15:chartTrackingRefBased/>
  <w15:docId w15:val="{FBAC1D0E-B303-4269-9DAE-974364AF79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56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56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56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56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56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56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56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56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56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56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56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56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56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56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56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56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56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56A9"/>
    <w:rPr>
      <w:rFonts w:eastAsiaTheme="majorEastAsia" w:cstheme="majorBidi"/>
      <w:color w:val="272727" w:themeColor="text1" w:themeTint="D8"/>
    </w:rPr>
  </w:style>
  <w:style w:type="paragraph" w:styleId="Title">
    <w:name w:val="Title"/>
    <w:basedOn w:val="Normal"/>
    <w:next w:val="Normal"/>
    <w:link w:val="TitleChar"/>
    <w:uiPriority w:val="10"/>
    <w:qFormat/>
    <w:rsid w:val="007256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56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56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56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56A9"/>
    <w:pPr>
      <w:spacing w:before="160"/>
      <w:jc w:val="center"/>
    </w:pPr>
    <w:rPr>
      <w:i/>
      <w:iCs/>
      <w:color w:val="404040" w:themeColor="text1" w:themeTint="BF"/>
    </w:rPr>
  </w:style>
  <w:style w:type="character" w:customStyle="1" w:styleId="QuoteChar">
    <w:name w:val="Quote Char"/>
    <w:basedOn w:val="DefaultParagraphFont"/>
    <w:link w:val="Quote"/>
    <w:uiPriority w:val="29"/>
    <w:rsid w:val="007256A9"/>
    <w:rPr>
      <w:i/>
      <w:iCs/>
      <w:color w:val="404040" w:themeColor="text1" w:themeTint="BF"/>
    </w:rPr>
  </w:style>
  <w:style w:type="paragraph" w:styleId="ListParagraph">
    <w:name w:val="List Paragraph"/>
    <w:basedOn w:val="Normal"/>
    <w:uiPriority w:val="34"/>
    <w:qFormat/>
    <w:rsid w:val="007256A9"/>
    <w:pPr>
      <w:ind w:left="720"/>
      <w:contextualSpacing/>
    </w:pPr>
  </w:style>
  <w:style w:type="character" w:styleId="IntenseEmphasis">
    <w:name w:val="Intense Emphasis"/>
    <w:basedOn w:val="DefaultParagraphFont"/>
    <w:uiPriority w:val="21"/>
    <w:qFormat/>
    <w:rsid w:val="007256A9"/>
    <w:rPr>
      <w:i/>
      <w:iCs/>
      <w:color w:val="0F4761" w:themeColor="accent1" w:themeShade="BF"/>
    </w:rPr>
  </w:style>
  <w:style w:type="paragraph" w:styleId="IntenseQuote">
    <w:name w:val="Intense Quote"/>
    <w:basedOn w:val="Normal"/>
    <w:next w:val="Normal"/>
    <w:link w:val="IntenseQuoteChar"/>
    <w:uiPriority w:val="30"/>
    <w:qFormat/>
    <w:rsid w:val="007256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56A9"/>
    <w:rPr>
      <w:i/>
      <w:iCs/>
      <w:color w:val="0F4761" w:themeColor="accent1" w:themeShade="BF"/>
    </w:rPr>
  </w:style>
  <w:style w:type="character" w:styleId="IntenseReference">
    <w:name w:val="Intense Reference"/>
    <w:basedOn w:val="DefaultParagraphFont"/>
    <w:uiPriority w:val="32"/>
    <w:qFormat/>
    <w:rsid w:val="007256A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3</Pages>
  <Words>718</Words>
  <Characters>4097</Characters>
  <Application>Microsoft Office Word</Application>
  <DocSecurity>0</DocSecurity>
  <Lines>34</Lines>
  <Paragraphs>9</Paragraphs>
  <ScaleCrop>false</ScaleCrop>
  <Company/>
  <LinksUpToDate>false</LinksUpToDate>
  <CharactersWithSpaces>4806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Maryam Ahmad</dc:creator>
  <cp:keywords/>
  <dc:description/>
  <cp:lastModifiedBy>Maryam Ahmad</cp:lastModifiedBy>
  <cp:revision>1</cp:revision>
  <dcterms:created xsi:type="dcterms:W3CDTF">2026-05-10T19:03:00Z</dcterms:created>
  <dcterms:modified xsi:type="dcterms:W3CDTF">2026-05-10T19:08:00Z</dcterms:modified>
</cp:coreProperties>
</file>