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57" w:rsidRDefault="0060735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143BC">
        <w:rPr>
          <w:rFonts w:ascii="Arial" w:hAnsi="Arial" w:cs="Arial"/>
          <w:b/>
          <w:sz w:val="24"/>
          <w:szCs w:val="24"/>
        </w:rPr>
        <w:t>RELATIVE FREQUENCY</w:t>
      </w:r>
      <w:r w:rsidRPr="00607357">
        <w:rPr>
          <w:rFonts w:ascii="Arial" w:hAnsi="Arial" w:cs="Arial"/>
          <w:sz w:val="24"/>
          <w:szCs w:val="24"/>
        </w:rPr>
        <w:t xml:space="preserve"> </w:t>
      </w:r>
      <w:r w:rsidRPr="00607357">
        <w:rPr>
          <w:rFonts w:ascii="Arial" w:hAnsi="Arial" w:cs="Arial"/>
          <w:sz w:val="24"/>
          <w:szCs w:val="24"/>
        </w:rPr>
        <w:sym w:font="Wingdings" w:char="F0E0"/>
      </w:r>
      <w:r w:rsidRPr="00607357">
        <w:rPr>
          <w:rFonts w:ascii="Arial" w:hAnsi="Arial" w:cs="Arial"/>
          <w:sz w:val="24"/>
          <w:szCs w:val="24"/>
        </w:rPr>
        <w:t xml:space="preserve"> </w:t>
      </w:r>
      <w:r w:rsidRPr="00607357">
        <w:rPr>
          <w:rFonts w:ascii="Arial" w:hAnsi="Arial" w:cs="Arial"/>
          <w:color w:val="222222"/>
          <w:sz w:val="24"/>
          <w:szCs w:val="24"/>
          <w:shd w:val="clear" w:color="auto" w:fill="FFFFFF"/>
        </w:rPr>
        <w:t>è il rapporto tra il numero di volte in cui si verifica un evento di un'indagine statistica e il numero totale di eventi.</w:t>
      </w:r>
    </w:p>
    <w:p w:rsidR="000E2868" w:rsidRDefault="000E286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E2868" w:rsidRDefault="000E286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ANALISI DELLE COMPONENTI PRINCIPALI (</w:t>
      </w:r>
      <w:r w:rsidRPr="000E286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PCA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= </w:t>
      </w:r>
      <w:r w:rsidR="009E72B9">
        <w:rPr>
          <w:rFonts w:ascii="Arial" w:hAnsi="Arial" w:cs="Arial"/>
          <w:color w:val="222222"/>
          <w:sz w:val="21"/>
          <w:szCs w:val="21"/>
          <w:shd w:val="clear" w:color="auto" w:fill="FFFFFF"/>
        </w:rPr>
        <w:t>Tecnica p</w:t>
      </w:r>
      <w:bookmarkStart w:id="0" w:name="_GoBack"/>
      <w:bookmarkEnd w:id="0"/>
      <w:r w:rsidR="009E72B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er </w:t>
      </w:r>
      <w:r w:rsidR="009E72B9">
        <w:rPr>
          <w:rFonts w:ascii="Arial" w:hAnsi="Arial" w:cs="Arial"/>
          <w:sz w:val="24"/>
          <w:szCs w:val="24"/>
          <w:shd w:val="clear" w:color="auto" w:fill="FFFFFF"/>
        </w:rPr>
        <w:t>r</w:t>
      </w:r>
      <w:r w:rsidRPr="000E2868">
        <w:rPr>
          <w:rFonts w:ascii="Arial" w:hAnsi="Arial" w:cs="Arial"/>
          <w:sz w:val="24"/>
          <w:szCs w:val="24"/>
          <w:shd w:val="clear" w:color="auto" w:fill="FFFFFF"/>
        </w:rPr>
        <w:t>idurre il numero più o meno elevato di variabili che descrivono un insieme di dati ad un numero minore di variabili latenti, limitando il più possibile la perdita di informazioni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0E28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0E2868">
        <w:rPr>
          <w:rFonts w:ascii="Arial" w:hAnsi="Arial" w:cs="Arial"/>
          <w:sz w:val="24"/>
          <w:szCs w:val="24"/>
          <w:shd w:val="clear" w:color="auto" w:fill="FFFFFF"/>
        </w:rPr>
        <w:t>Ciò avviene tramite una </w:t>
      </w:r>
      <w:hyperlink r:id="rId5" w:tooltip="Trasformazione lineare" w:history="1">
        <w:r w:rsidRPr="000E2868">
          <w:rPr>
            <w:rStyle w:val="Collegamentoipertestual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trasformazione lineare</w:t>
        </w:r>
      </w:hyperlink>
      <w:r w:rsidRPr="000E2868">
        <w:rPr>
          <w:rFonts w:ascii="Arial" w:hAnsi="Arial" w:cs="Arial"/>
          <w:sz w:val="24"/>
          <w:szCs w:val="24"/>
          <w:shd w:val="clear" w:color="auto" w:fill="FFFFFF"/>
        </w:rPr>
        <w:t> delle variabili che proietta quelle originarie in un nuovo </w:t>
      </w:r>
      <w:hyperlink r:id="rId6" w:tooltip="Sistema cartesiano" w:history="1">
        <w:r w:rsidRPr="000E2868">
          <w:rPr>
            <w:rStyle w:val="Collegamentoipertestual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sistema cartesiano</w:t>
        </w:r>
      </w:hyperlink>
      <w:r w:rsidRPr="000E2868">
        <w:rPr>
          <w:rFonts w:ascii="Arial" w:hAnsi="Arial" w:cs="Arial"/>
          <w:sz w:val="24"/>
          <w:szCs w:val="24"/>
          <w:shd w:val="clear" w:color="auto" w:fill="FFFFFF"/>
        </w:rPr>
        <w:t> nel quale la nuova variabile con la maggiore </w:t>
      </w:r>
      <w:hyperlink r:id="rId7" w:tooltip="Varianza" w:history="1">
        <w:r w:rsidRPr="000E2868">
          <w:rPr>
            <w:rStyle w:val="Collegamentoipertestual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varianza</w:t>
        </w:r>
      </w:hyperlink>
      <w:r w:rsidRPr="000E2868">
        <w:rPr>
          <w:rFonts w:ascii="Arial" w:hAnsi="Arial" w:cs="Arial"/>
          <w:sz w:val="24"/>
          <w:szCs w:val="24"/>
          <w:shd w:val="clear" w:color="auto" w:fill="FFFFFF"/>
        </w:rPr>
        <w:t> viene proiettata sul primo asse, la variabile nuova, seconda per dimensione della varianza, sul secondo asse e così via.</w:t>
      </w:r>
      <w:r w:rsidR="00EB4AB3">
        <w:rPr>
          <w:rFonts w:ascii="Arial" w:hAnsi="Arial" w:cs="Arial"/>
          <w:sz w:val="24"/>
          <w:szCs w:val="24"/>
          <w:shd w:val="clear" w:color="auto" w:fill="FFFFFF"/>
        </w:rPr>
        <w:t xml:space="preserve"> Nell’ambito </w:t>
      </w:r>
      <w:proofErr w:type="gramStart"/>
      <w:r w:rsidR="00EB4AB3">
        <w:rPr>
          <w:rFonts w:ascii="Arial" w:hAnsi="Arial" w:cs="Arial"/>
          <w:sz w:val="24"/>
          <w:szCs w:val="24"/>
          <w:shd w:val="clear" w:color="auto" w:fill="FFFFFF"/>
        </w:rPr>
        <w:t xml:space="preserve">del </w:t>
      </w:r>
      <w:r w:rsidR="00EB4AB3" w:rsidRPr="00EB4AB3">
        <w:rPr>
          <w:rFonts w:ascii="Arial" w:hAnsi="Arial" w:cs="Arial"/>
          <w:b/>
          <w:sz w:val="24"/>
          <w:szCs w:val="24"/>
          <w:shd w:val="clear" w:color="auto" w:fill="FFFFFF"/>
        </w:rPr>
        <w:t>machine</w:t>
      </w:r>
      <w:proofErr w:type="gramEnd"/>
      <w:r w:rsidR="00EB4AB3" w:rsidRPr="00EB4AB3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="00EB4AB3" w:rsidRPr="00EB4AB3">
        <w:rPr>
          <w:rFonts w:ascii="Arial" w:hAnsi="Arial" w:cs="Arial"/>
          <w:b/>
          <w:sz w:val="24"/>
          <w:szCs w:val="24"/>
          <w:shd w:val="clear" w:color="auto" w:fill="FFFFFF"/>
        </w:rPr>
        <w:t>learning</w:t>
      </w:r>
      <w:proofErr w:type="spellEnd"/>
      <w:r w:rsidR="00EB4AB3">
        <w:rPr>
          <w:rFonts w:ascii="Arial" w:hAnsi="Arial" w:cs="Arial"/>
          <w:sz w:val="24"/>
          <w:szCs w:val="24"/>
          <w:shd w:val="clear" w:color="auto" w:fill="FFFFFF"/>
        </w:rPr>
        <w:t xml:space="preserve"> viene utilizzata per generalizzare il modello riducendo la possibilità che possa essere soggetto ad </w:t>
      </w:r>
      <w:proofErr w:type="spellStart"/>
      <w:r w:rsidR="00EB4AB3">
        <w:rPr>
          <w:rFonts w:ascii="Arial" w:hAnsi="Arial" w:cs="Arial"/>
          <w:sz w:val="24"/>
          <w:szCs w:val="24"/>
          <w:shd w:val="clear" w:color="auto" w:fill="FFFFFF"/>
        </w:rPr>
        <w:t>overfitting</w:t>
      </w:r>
      <w:proofErr w:type="spellEnd"/>
      <w:r w:rsidR="00EB4AB3">
        <w:rPr>
          <w:rFonts w:ascii="Arial" w:hAnsi="Arial" w:cs="Arial"/>
          <w:sz w:val="24"/>
          <w:szCs w:val="24"/>
          <w:shd w:val="clear" w:color="auto" w:fill="FFFFFF"/>
        </w:rPr>
        <w:t xml:space="preserve">, quando è presente un insieme molto ampio di </w:t>
      </w:r>
      <w:proofErr w:type="spellStart"/>
      <w:r w:rsidR="00EB4AB3">
        <w:rPr>
          <w:rFonts w:ascii="Arial" w:hAnsi="Arial" w:cs="Arial"/>
          <w:sz w:val="24"/>
          <w:szCs w:val="24"/>
          <w:shd w:val="clear" w:color="auto" w:fill="FFFFFF"/>
        </w:rPr>
        <w:t>features</w:t>
      </w:r>
      <w:proofErr w:type="spellEnd"/>
      <w:r w:rsidR="00573A69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gramStart"/>
      <w:r w:rsidR="00573A69">
        <w:rPr>
          <w:rFonts w:ascii="Arial" w:hAnsi="Arial" w:cs="Arial"/>
          <w:sz w:val="24"/>
          <w:szCs w:val="24"/>
          <w:shd w:val="clear" w:color="auto" w:fill="FFFFFF"/>
        </w:rPr>
        <w:t>E’</w:t>
      </w:r>
      <w:proofErr w:type="gramEnd"/>
      <w:r w:rsidR="00573A69">
        <w:rPr>
          <w:rFonts w:ascii="Arial" w:hAnsi="Arial" w:cs="Arial"/>
          <w:sz w:val="24"/>
          <w:szCs w:val="24"/>
          <w:shd w:val="clear" w:color="auto" w:fill="FFFFFF"/>
        </w:rPr>
        <w:t xml:space="preserve"> a tutti gli effetti un </w:t>
      </w:r>
      <w:r w:rsidR="00573A69" w:rsidRPr="00573A69">
        <w:rPr>
          <w:rFonts w:ascii="Arial" w:hAnsi="Arial" w:cs="Arial"/>
          <w:b/>
          <w:sz w:val="24"/>
          <w:szCs w:val="24"/>
          <w:shd w:val="clear" w:color="auto" w:fill="FFFFFF"/>
        </w:rPr>
        <w:t xml:space="preserve">algoritmo di machine </w:t>
      </w:r>
      <w:proofErr w:type="spellStart"/>
      <w:r w:rsidR="00573A69" w:rsidRPr="00573A69">
        <w:rPr>
          <w:rFonts w:ascii="Arial" w:hAnsi="Arial" w:cs="Arial"/>
          <w:b/>
          <w:sz w:val="24"/>
          <w:szCs w:val="24"/>
          <w:shd w:val="clear" w:color="auto" w:fill="FFFFFF"/>
        </w:rPr>
        <w:t>learning</w:t>
      </w:r>
      <w:proofErr w:type="spellEnd"/>
      <w:r w:rsidR="00573A69" w:rsidRPr="00573A69">
        <w:rPr>
          <w:rFonts w:ascii="Arial" w:hAnsi="Arial" w:cs="Arial"/>
          <w:b/>
          <w:sz w:val="24"/>
          <w:szCs w:val="24"/>
          <w:shd w:val="clear" w:color="auto" w:fill="FFFFFF"/>
        </w:rPr>
        <w:t xml:space="preserve"> non supervisionato</w:t>
      </w:r>
      <w:r w:rsidR="00573A69">
        <w:rPr>
          <w:rFonts w:ascii="Arial" w:hAnsi="Arial" w:cs="Arial"/>
          <w:sz w:val="24"/>
          <w:szCs w:val="24"/>
          <w:shd w:val="clear" w:color="auto" w:fill="FFFFFF"/>
        </w:rPr>
        <w:t xml:space="preserve"> per ricavare le componenti primarie dei dati presenti nel </w:t>
      </w:r>
      <w:proofErr w:type="spellStart"/>
      <w:r w:rsidR="00573A69">
        <w:rPr>
          <w:rFonts w:ascii="Arial" w:hAnsi="Arial" w:cs="Arial"/>
          <w:sz w:val="24"/>
          <w:szCs w:val="24"/>
          <w:shd w:val="clear" w:color="auto" w:fill="FFFFFF"/>
        </w:rPr>
        <w:t>dataset</w:t>
      </w:r>
      <w:proofErr w:type="spellEnd"/>
      <w:r w:rsidR="00573A69">
        <w:rPr>
          <w:rFonts w:ascii="Arial" w:hAnsi="Arial" w:cs="Arial"/>
          <w:sz w:val="24"/>
          <w:szCs w:val="24"/>
          <w:shd w:val="clear" w:color="auto" w:fill="FFFFFF"/>
        </w:rPr>
        <w:t xml:space="preserve">. Raramente la riduzione del set di </w:t>
      </w:r>
      <w:proofErr w:type="spellStart"/>
      <w:r w:rsidR="00573A69">
        <w:rPr>
          <w:rFonts w:ascii="Arial" w:hAnsi="Arial" w:cs="Arial"/>
          <w:sz w:val="24"/>
          <w:szCs w:val="24"/>
          <w:shd w:val="clear" w:color="auto" w:fill="FFFFFF"/>
        </w:rPr>
        <w:t>features</w:t>
      </w:r>
      <w:proofErr w:type="spellEnd"/>
      <w:r w:rsidR="00573A69">
        <w:rPr>
          <w:rFonts w:ascii="Arial" w:hAnsi="Arial" w:cs="Arial"/>
          <w:sz w:val="24"/>
          <w:szCs w:val="24"/>
          <w:shd w:val="clear" w:color="auto" w:fill="FFFFFF"/>
        </w:rPr>
        <w:t xml:space="preserve"> tramite PCA al minor numero possibile di PC (componenti primari) porta alle migliori performance, è necessario trovare il bilanciamento migliore tramite differenti test su modelli allenati con una differente </w:t>
      </w:r>
      <w:r w:rsidR="009E72B9">
        <w:rPr>
          <w:rFonts w:ascii="Arial" w:hAnsi="Arial" w:cs="Arial"/>
          <w:sz w:val="24"/>
          <w:szCs w:val="24"/>
          <w:shd w:val="clear" w:color="auto" w:fill="FFFFFF"/>
        </w:rPr>
        <w:t xml:space="preserve">livello di riduzione delle </w:t>
      </w:r>
      <w:proofErr w:type="spellStart"/>
      <w:r w:rsidR="009E72B9">
        <w:rPr>
          <w:rFonts w:ascii="Arial" w:hAnsi="Arial" w:cs="Arial"/>
          <w:sz w:val="24"/>
          <w:szCs w:val="24"/>
          <w:shd w:val="clear" w:color="auto" w:fill="FFFFFF"/>
        </w:rPr>
        <w:t>features</w:t>
      </w:r>
      <w:proofErr w:type="spellEnd"/>
      <w:r w:rsidR="009E72B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9143BC" w:rsidRDefault="009143B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143BC" w:rsidRPr="009143BC" w:rsidRDefault="009143BC" w:rsidP="009143BC">
      <w:pPr>
        <w:pStyle w:val="ln"/>
        <w:shd w:val="clear" w:color="auto" w:fill="FFFFFF"/>
        <w:spacing w:before="206" w:beforeAutospacing="0" w:after="0" w:afterAutospacing="0"/>
        <w:rPr>
          <w:rFonts w:ascii="Arial" w:hAnsi="Arial" w:cs="Arial"/>
          <w:spacing w:val="-1"/>
        </w:rPr>
      </w:pPr>
      <w:r w:rsidRPr="009143BC">
        <w:rPr>
          <w:rFonts w:ascii="Arial" w:hAnsi="Arial" w:cs="Arial"/>
          <w:b/>
          <w:shd w:val="clear" w:color="auto" w:fill="FFFFFF"/>
        </w:rPr>
        <w:t>PRINCIPI PCA</w:t>
      </w:r>
      <w:r w:rsidRPr="009143BC">
        <w:rPr>
          <w:rFonts w:ascii="Arial" w:hAnsi="Arial" w:cs="Arial"/>
          <w:shd w:val="clear" w:color="auto" w:fill="FFFFFF"/>
        </w:rPr>
        <w:t xml:space="preserve">: </w:t>
      </w:r>
      <w:r w:rsidRPr="009143BC">
        <w:rPr>
          <w:rFonts w:ascii="Arial" w:hAnsi="Arial" w:cs="Arial"/>
          <w:spacing w:val="-1"/>
        </w:rPr>
        <w:t xml:space="preserve">PCA </w:t>
      </w:r>
      <w:proofErr w:type="spellStart"/>
      <w:r w:rsidRPr="009143BC">
        <w:rPr>
          <w:rFonts w:ascii="Arial" w:hAnsi="Arial" w:cs="Arial"/>
          <w:spacing w:val="-1"/>
        </w:rPr>
        <w:t>is</w:t>
      </w:r>
      <w:proofErr w:type="spellEnd"/>
      <w:r w:rsidRPr="009143BC">
        <w:rPr>
          <w:rFonts w:ascii="Arial" w:hAnsi="Arial" w:cs="Arial"/>
          <w:spacing w:val="-1"/>
        </w:rPr>
        <w:t xml:space="preserve"> </w:t>
      </w:r>
      <w:proofErr w:type="spellStart"/>
      <w:r w:rsidRPr="009143BC">
        <w:rPr>
          <w:rFonts w:ascii="Arial" w:hAnsi="Arial" w:cs="Arial"/>
          <w:spacing w:val="-1"/>
        </w:rPr>
        <w:t>based</w:t>
      </w:r>
      <w:proofErr w:type="spellEnd"/>
      <w:r w:rsidRPr="009143BC">
        <w:rPr>
          <w:rFonts w:ascii="Arial" w:hAnsi="Arial" w:cs="Arial"/>
          <w:spacing w:val="-1"/>
        </w:rPr>
        <w:t xml:space="preserve"> on the </w:t>
      </w:r>
      <w:proofErr w:type="spellStart"/>
      <w:r w:rsidRPr="009143BC">
        <w:rPr>
          <w:rFonts w:ascii="Arial" w:hAnsi="Arial" w:cs="Arial"/>
          <w:b/>
          <w:spacing w:val="-1"/>
        </w:rPr>
        <w:t>Pearson</w:t>
      </w:r>
      <w:proofErr w:type="spellEnd"/>
      <w:r w:rsidRPr="009143BC">
        <w:rPr>
          <w:rFonts w:ascii="Arial" w:hAnsi="Arial" w:cs="Arial"/>
          <w:b/>
          <w:spacing w:val="-1"/>
        </w:rPr>
        <w:t xml:space="preserve"> </w:t>
      </w:r>
      <w:proofErr w:type="spellStart"/>
      <w:r w:rsidRPr="009143BC">
        <w:rPr>
          <w:rFonts w:ascii="Arial" w:hAnsi="Arial" w:cs="Arial"/>
          <w:b/>
          <w:spacing w:val="-1"/>
        </w:rPr>
        <w:t>correlation</w:t>
      </w:r>
      <w:proofErr w:type="spellEnd"/>
      <w:r w:rsidRPr="009143BC">
        <w:rPr>
          <w:rFonts w:ascii="Arial" w:hAnsi="Arial" w:cs="Arial"/>
          <w:b/>
          <w:spacing w:val="-1"/>
        </w:rPr>
        <w:t xml:space="preserve"> </w:t>
      </w:r>
      <w:proofErr w:type="spellStart"/>
      <w:r w:rsidRPr="009143BC">
        <w:rPr>
          <w:rFonts w:ascii="Arial" w:hAnsi="Arial" w:cs="Arial"/>
          <w:b/>
          <w:spacing w:val="-1"/>
        </w:rPr>
        <w:t>coefficient</w:t>
      </w:r>
      <w:proofErr w:type="spellEnd"/>
      <w:r w:rsidRPr="009143BC">
        <w:rPr>
          <w:rFonts w:ascii="Arial" w:hAnsi="Arial" w:cs="Arial"/>
          <w:b/>
          <w:spacing w:val="-1"/>
        </w:rPr>
        <w:t xml:space="preserve"> </w:t>
      </w:r>
      <w:proofErr w:type="spellStart"/>
      <w:r w:rsidRPr="009143BC">
        <w:rPr>
          <w:rFonts w:ascii="Arial" w:hAnsi="Arial" w:cs="Arial"/>
          <w:b/>
          <w:spacing w:val="-1"/>
        </w:rPr>
        <w:t>framework</w:t>
      </w:r>
      <w:proofErr w:type="spellEnd"/>
      <w:r w:rsidRPr="009143BC">
        <w:rPr>
          <w:rFonts w:ascii="Arial" w:hAnsi="Arial" w:cs="Arial"/>
          <w:b/>
          <w:spacing w:val="-1"/>
        </w:rPr>
        <w:t xml:space="preserve"> </w:t>
      </w:r>
      <w:r w:rsidRPr="009143BC">
        <w:rPr>
          <w:rFonts w:ascii="Arial" w:hAnsi="Arial" w:cs="Arial"/>
          <w:spacing w:val="-1"/>
        </w:rPr>
        <w:t xml:space="preserve">and </w:t>
      </w:r>
      <w:proofErr w:type="spellStart"/>
      <w:r w:rsidRPr="009143BC">
        <w:rPr>
          <w:rFonts w:ascii="Arial" w:hAnsi="Arial" w:cs="Arial"/>
          <w:spacing w:val="-1"/>
        </w:rPr>
        <w:t>inherits</w:t>
      </w:r>
      <w:proofErr w:type="spellEnd"/>
      <w:r w:rsidRPr="009143BC">
        <w:rPr>
          <w:rFonts w:ascii="Arial" w:hAnsi="Arial" w:cs="Arial"/>
          <w:spacing w:val="-1"/>
        </w:rPr>
        <w:t xml:space="preserve"> </w:t>
      </w:r>
      <w:proofErr w:type="spellStart"/>
      <w:r w:rsidRPr="009143BC">
        <w:rPr>
          <w:rFonts w:ascii="Arial" w:hAnsi="Arial" w:cs="Arial"/>
          <w:spacing w:val="-1"/>
        </w:rPr>
        <w:t>similar</w:t>
      </w:r>
      <w:proofErr w:type="spellEnd"/>
      <w:r w:rsidRPr="009143BC">
        <w:rPr>
          <w:rFonts w:ascii="Arial" w:hAnsi="Arial" w:cs="Arial"/>
          <w:spacing w:val="-1"/>
        </w:rPr>
        <w:t xml:space="preserve"> </w:t>
      </w:r>
      <w:proofErr w:type="spellStart"/>
      <w:r w:rsidRPr="009143BC">
        <w:rPr>
          <w:rFonts w:ascii="Arial" w:hAnsi="Arial" w:cs="Arial"/>
          <w:spacing w:val="-1"/>
        </w:rPr>
        <w:t>assumptions</w:t>
      </w:r>
      <w:proofErr w:type="spellEnd"/>
      <w:r w:rsidRPr="009143BC">
        <w:rPr>
          <w:rFonts w:ascii="Arial" w:hAnsi="Arial" w:cs="Arial"/>
          <w:spacing w:val="-1"/>
        </w:rPr>
        <w:t>.</w:t>
      </w:r>
    </w:p>
    <w:p w:rsidR="009143BC" w:rsidRPr="009143BC" w:rsidRDefault="009143BC" w:rsidP="009143BC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it-IT"/>
        </w:rPr>
      </w:pPr>
      <w:r w:rsidRPr="009143BC">
        <w:rPr>
          <w:rFonts w:ascii="Arial" w:eastAsia="Times New Roman" w:hAnsi="Arial" w:cs="Arial"/>
          <w:b/>
          <w:bCs/>
          <w:iCs/>
          <w:spacing w:val="-1"/>
          <w:sz w:val="24"/>
          <w:szCs w:val="24"/>
          <w:lang w:eastAsia="it-IT"/>
        </w:rPr>
        <w:t xml:space="preserve">Sample </w:t>
      </w:r>
      <w:proofErr w:type="spellStart"/>
      <w:r w:rsidRPr="009143BC">
        <w:rPr>
          <w:rFonts w:ascii="Arial" w:eastAsia="Times New Roman" w:hAnsi="Arial" w:cs="Arial"/>
          <w:b/>
          <w:bCs/>
          <w:iCs/>
          <w:spacing w:val="-1"/>
          <w:sz w:val="24"/>
          <w:szCs w:val="24"/>
          <w:lang w:eastAsia="it-IT"/>
        </w:rPr>
        <w:t>size</w:t>
      </w:r>
      <w:proofErr w:type="spellEnd"/>
      <w:r w:rsidRPr="009143BC">
        <w:rPr>
          <w:rFonts w:ascii="Arial" w:eastAsia="Times New Roman" w:hAnsi="Arial" w:cs="Arial"/>
          <w:b/>
          <w:bCs/>
          <w:iCs/>
          <w:spacing w:val="-1"/>
          <w:sz w:val="24"/>
          <w:szCs w:val="24"/>
          <w:lang w:eastAsia="it-IT"/>
        </w:rPr>
        <w:t>:</w:t>
      </w:r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 Minimum of 150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observations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and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ideally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a 5:1 ratio of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observation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to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features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(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Pallant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, 2010)</w:t>
      </w:r>
    </w:p>
    <w:p w:rsidR="009143BC" w:rsidRPr="009143BC" w:rsidRDefault="009143BC" w:rsidP="009143BC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it-IT"/>
        </w:rPr>
      </w:pPr>
      <w:proofErr w:type="spellStart"/>
      <w:r w:rsidRPr="009143BC">
        <w:rPr>
          <w:rFonts w:ascii="Arial" w:eastAsia="Times New Roman" w:hAnsi="Arial" w:cs="Arial"/>
          <w:b/>
          <w:bCs/>
          <w:iCs/>
          <w:spacing w:val="-1"/>
          <w:sz w:val="24"/>
          <w:szCs w:val="24"/>
          <w:lang w:eastAsia="it-IT"/>
        </w:rPr>
        <w:t>Correlations</w:t>
      </w:r>
      <w:proofErr w:type="spellEnd"/>
      <w:r w:rsidRPr="009143BC">
        <w:rPr>
          <w:rFonts w:ascii="Arial" w:eastAsia="Times New Roman" w:hAnsi="Arial" w:cs="Arial"/>
          <w:b/>
          <w:bCs/>
          <w:iCs/>
          <w:spacing w:val="-1"/>
          <w:sz w:val="24"/>
          <w:szCs w:val="24"/>
          <w:lang w:eastAsia="it-IT"/>
        </w:rPr>
        <w:t>:</w:t>
      </w:r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 The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feature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set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is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correlated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, so the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reduced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feature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set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effectively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represents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the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original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data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space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.</w:t>
      </w:r>
    </w:p>
    <w:p w:rsidR="009143BC" w:rsidRPr="009143BC" w:rsidRDefault="009143BC" w:rsidP="009143BC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it-IT"/>
        </w:rPr>
      </w:pPr>
      <w:proofErr w:type="spellStart"/>
      <w:r w:rsidRPr="009143BC">
        <w:rPr>
          <w:rFonts w:ascii="Arial" w:eastAsia="Times New Roman" w:hAnsi="Arial" w:cs="Arial"/>
          <w:b/>
          <w:bCs/>
          <w:iCs/>
          <w:spacing w:val="-1"/>
          <w:sz w:val="24"/>
          <w:szCs w:val="24"/>
          <w:lang w:eastAsia="it-IT"/>
        </w:rPr>
        <w:t>Linearity</w:t>
      </w:r>
      <w:proofErr w:type="spellEnd"/>
      <w:r w:rsidRPr="009143BC">
        <w:rPr>
          <w:rFonts w:ascii="Arial" w:eastAsia="Times New Roman" w:hAnsi="Arial" w:cs="Arial"/>
          <w:b/>
          <w:bCs/>
          <w:iCs/>
          <w:spacing w:val="-1"/>
          <w:sz w:val="24"/>
          <w:szCs w:val="24"/>
          <w:lang w:eastAsia="it-IT"/>
        </w:rPr>
        <w:t>:</w:t>
      </w:r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 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All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variables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exhibit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a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constant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multivariate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normal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relationship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, and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principal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components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are a linear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combination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of the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original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features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.</w:t>
      </w:r>
    </w:p>
    <w:p w:rsidR="009143BC" w:rsidRPr="009143BC" w:rsidRDefault="009143BC" w:rsidP="009143BC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it-IT"/>
        </w:rPr>
      </w:pPr>
      <w:proofErr w:type="spellStart"/>
      <w:r w:rsidRPr="009143BC">
        <w:rPr>
          <w:rFonts w:ascii="Arial" w:eastAsia="Times New Roman" w:hAnsi="Arial" w:cs="Arial"/>
          <w:b/>
          <w:bCs/>
          <w:iCs/>
          <w:spacing w:val="-1"/>
          <w:sz w:val="24"/>
          <w:szCs w:val="24"/>
          <w:lang w:eastAsia="it-IT"/>
        </w:rPr>
        <w:t>Outliers</w:t>
      </w:r>
      <w:proofErr w:type="spellEnd"/>
      <w:r w:rsidRPr="009143BC">
        <w:rPr>
          <w:rFonts w:ascii="Arial" w:eastAsia="Times New Roman" w:hAnsi="Arial" w:cs="Arial"/>
          <w:b/>
          <w:bCs/>
          <w:iCs/>
          <w:spacing w:val="-1"/>
          <w:sz w:val="24"/>
          <w:szCs w:val="24"/>
          <w:lang w:eastAsia="it-IT"/>
        </w:rPr>
        <w:t>:</w:t>
      </w:r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 No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significant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outliers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in the data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as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these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can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have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a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disproportionate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influence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on the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results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.</w:t>
      </w:r>
    </w:p>
    <w:p w:rsidR="009143BC" w:rsidRPr="009143BC" w:rsidRDefault="009143BC" w:rsidP="009143BC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Arial" w:eastAsia="Times New Roman" w:hAnsi="Arial" w:cs="Arial"/>
          <w:spacing w:val="-1"/>
          <w:sz w:val="24"/>
          <w:szCs w:val="24"/>
          <w:lang w:eastAsia="it-IT"/>
        </w:rPr>
      </w:pPr>
      <w:r w:rsidRPr="009143BC">
        <w:rPr>
          <w:rFonts w:ascii="Arial" w:eastAsia="Times New Roman" w:hAnsi="Arial" w:cs="Arial"/>
          <w:b/>
          <w:bCs/>
          <w:iCs/>
          <w:spacing w:val="-1"/>
          <w:sz w:val="24"/>
          <w:szCs w:val="24"/>
          <w:lang w:eastAsia="it-IT"/>
        </w:rPr>
        <w:t xml:space="preserve">Large </w:t>
      </w:r>
      <w:proofErr w:type="spellStart"/>
      <w:r w:rsidRPr="009143BC">
        <w:rPr>
          <w:rFonts w:ascii="Arial" w:eastAsia="Times New Roman" w:hAnsi="Arial" w:cs="Arial"/>
          <w:b/>
          <w:bCs/>
          <w:iCs/>
          <w:spacing w:val="-1"/>
          <w:sz w:val="24"/>
          <w:szCs w:val="24"/>
          <w:lang w:eastAsia="it-IT"/>
        </w:rPr>
        <w:t>variance</w:t>
      </w:r>
      <w:proofErr w:type="spellEnd"/>
      <w:r w:rsidRPr="009143BC">
        <w:rPr>
          <w:rFonts w:ascii="Arial" w:eastAsia="Times New Roman" w:hAnsi="Arial" w:cs="Arial"/>
          <w:b/>
          <w:bCs/>
          <w:iCs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b/>
          <w:bCs/>
          <w:iCs/>
          <w:spacing w:val="-1"/>
          <w:sz w:val="24"/>
          <w:szCs w:val="24"/>
          <w:lang w:eastAsia="it-IT"/>
        </w:rPr>
        <w:t>implies</w:t>
      </w:r>
      <w:proofErr w:type="spellEnd"/>
      <w:r w:rsidRPr="009143BC">
        <w:rPr>
          <w:rFonts w:ascii="Arial" w:eastAsia="Times New Roman" w:hAnsi="Arial" w:cs="Arial"/>
          <w:b/>
          <w:bCs/>
          <w:iCs/>
          <w:spacing w:val="-1"/>
          <w:sz w:val="24"/>
          <w:szCs w:val="24"/>
          <w:lang w:eastAsia="it-IT"/>
        </w:rPr>
        <w:t xml:space="preserve"> more </w:t>
      </w:r>
      <w:proofErr w:type="spellStart"/>
      <w:r w:rsidRPr="009143BC">
        <w:rPr>
          <w:rFonts w:ascii="Arial" w:eastAsia="Times New Roman" w:hAnsi="Arial" w:cs="Arial"/>
          <w:b/>
          <w:bCs/>
          <w:iCs/>
          <w:spacing w:val="-1"/>
          <w:sz w:val="24"/>
          <w:szCs w:val="24"/>
          <w:lang w:eastAsia="it-IT"/>
        </w:rPr>
        <w:t>structure</w:t>
      </w:r>
      <w:proofErr w:type="spellEnd"/>
      <w:r w:rsidRPr="009143BC">
        <w:rPr>
          <w:rFonts w:ascii="Arial" w:eastAsia="Times New Roman" w:hAnsi="Arial" w:cs="Arial"/>
          <w:b/>
          <w:bCs/>
          <w:iCs/>
          <w:spacing w:val="-1"/>
          <w:sz w:val="24"/>
          <w:szCs w:val="24"/>
          <w:lang w:eastAsia="it-IT"/>
        </w:rPr>
        <w:t>:</w:t>
      </w:r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 high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variance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axes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are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treated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as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principal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components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,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while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low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variance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axes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are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treated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as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noise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 xml:space="preserve"> and </w:t>
      </w:r>
      <w:proofErr w:type="spellStart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discarded</w:t>
      </w:r>
      <w:proofErr w:type="spellEnd"/>
      <w:r w:rsidRPr="009143BC">
        <w:rPr>
          <w:rFonts w:ascii="Arial" w:eastAsia="Times New Roman" w:hAnsi="Arial" w:cs="Arial"/>
          <w:spacing w:val="-1"/>
          <w:sz w:val="24"/>
          <w:szCs w:val="24"/>
          <w:lang w:eastAsia="it-IT"/>
        </w:rPr>
        <w:t>.</w:t>
      </w:r>
    </w:p>
    <w:p w:rsidR="009143BC" w:rsidRPr="00607357" w:rsidRDefault="009143BC">
      <w:pPr>
        <w:rPr>
          <w:rFonts w:ascii="Arial" w:hAnsi="Arial" w:cs="Arial"/>
          <w:sz w:val="24"/>
          <w:szCs w:val="24"/>
        </w:rPr>
      </w:pPr>
    </w:p>
    <w:sectPr w:rsidR="009143BC" w:rsidRPr="006073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2114"/>
    <w:multiLevelType w:val="multilevel"/>
    <w:tmpl w:val="0F96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01"/>
    <w:rsid w:val="000E2868"/>
    <w:rsid w:val="00573A69"/>
    <w:rsid w:val="00607357"/>
    <w:rsid w:val="00771201"/>
    <w:rsid w:val="009143BC"/>
    <w:rsid w:val="00984E76"/>
    <w:rsid w:val="009E72B9"/>
    <w:rsid w:val="00EB4AB3"/>
    <w:rsid w:val="00F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59D9"/>
  <w15:chartTrackingRefBased/>
  <w15:docId w15:val="{A4562DD1-C0E8-4D1F-A33C-E60B5A98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0E2868"/>
    <w:rPr>
      <w:color w:val="0000FF"/>
      <w:u w:val="single"/>
    </w:rPr>
  </w:style>
  <w:style w:type="paragraph" w:customStyle="1" w:styleId="ln">
    <w:name w:val="ln"/>
    <w:basedOn w:val="Normale"/>
    <w:rsid w:val="00914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914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Varian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Sistema_cartesiano" TargetMode="External"/><Relationship Id="rId5" Type="http://schemas.openxmlformats.org/officeDocument/2006/relationships/hyperlink" Target="https://it.wikipedia.org/wiki/Trasformazione_line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Squeri</dc:creator>
  <cp:keywords/>
  <dc:description/>
  <cp:lastModifiedBy>Matteo Squeri</cp:lastModifiedBy>
  <cp:revision>5</cp:revision>
  <dcterms:created xsi:type="dcterms:W3CDTF">2019-10-01T13:17:00Z</dcterms:created>
  <dcterms:modified xsi:type="dcterms:W3CDTF">2019-10-01T14:57:00Z</dcterms:modified>
</cp:coreProperties>
</file>