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Blue-Green Deployment Strategy</w:t>
      </w:r>
    </w:p>
    <w:p>
      <w:pPr>
        <w:pStyle w:val="Heading1"/>
      </w:pPr>
      <w:r>
        <w:t>1. Introduction</w:t>
      </w:r>
    </w:p>
    <w:p>
      <w:r>
        <w:t>Blue-Green Deployment is a strategy that minimizes downtime and reduces risk by running two identical production environments. At any point, only one environment (Blue or Green) is live and serving user traffic. When a new version of the application is ready, it is deployed to the inactive environment. After testing and validation, traffic is switched to the new environment.</w:t>
      </w:r>
    </w:p>
    <w:p>
      <w:pPr>
        <w:pStyle w:val="Heading1"/>
      </w:pPr>
      <w:r>
        <w:t>2. Architecture Diagram</w:t>
      </w:r>
    </w:p>
    <w:p>
      <w:r>
        <w:t>Below is a simplified diagram of the Blue-Green deployment architecture:</w:t>
      </w:r>
    </w:p>
    <w:p>
      <w:r>
        <w:t xml:space="preserve">                ┌─────────────┐</w:t>
        <w:br/>
        <w:t xml:space="preserve">                │   Users     │</w:t>
        <w:br/>
        <w:t xml:space="preserve">                └─────┬───────┘</w:t>
        <w:br/>
        <w:t xml:space="preserve">                      │</w:t>
        <w:br/>
        <w:t xml:space="preserve">                      ▼</w:t>
        <w:br/>
        <w:t xml:space="preserve">               ┌──────────────┐</w:t>
        <w:br/>
        <w:t xml:space="preserve">               │ Load Balancer│</w:t>
        <w:br/>
        <w:t xml:space="preserve">               └────┬─────▲────┘</w:t>
        <w:br/>
        <w:t xml:space="preserve">              │           │</w:t>
        <w:br/>
        <w:t xml:space="preserve">       ┌──────▼───┐   ┌───▼──────┐</w:t>
        <w:br/>
        <w:t xml:space="preserve">       │  Blue    │   │  Green   │</w:t>
        <w:br/>
        <w:t xml:space="preserve">       │ (Current │   │ (New Ver.)│</w:t>
        <w:br/>
        <w:t xml:space="preserve">       │ Version) │   │           │</w:t>
        <w:br/>
        <w:t xml:space="preserve">       └──────────┘   └──────────┘</w:t>
      </w:r>
    </w:p>
    <w:p>
      <w:pPr>
        <w:pStyle w:val="Heading1"/>
      </w:pPr>
      <w:r>
        <w:t>3. Workflow Steps</w:t>
      </w:r>
    </w:p>
    <w:p>
      <w:r>
        <w:t>1. Deploy the current version to the Blue environment (live).</w:t>
      </w:r>
    </w:p>
    <w:p>
      <w:r>
        <w:t>2. Deploy the new version to the Green environment (idle).</w:t>
      </w:r>
    </w:p>
    <w:p>
      <w:r>
        <w:t>3. Test the Green environment thoroughly.</w:t>
      </w:r>
    </w:p>
    <w:p>
      <w:r>
        <w:t>4. Switch the load balancer to direct traffic to the Green environment.</w:t>
      </w:r>
    </w:p>
    <w:p>
      <w:r>
        <w:t>5. Monitor performance and rollback to Blue if any issues arise.</w:t>
      </w:r>
    </w:p>
    <w:p>
      <w:r>
        <w:t>6. Retire or keep Blue as a backup.</w:t>
      </w:r>
    </w:p>
    <w:p>
      <w:pPr>
        <w:pStyle w:val="Heading1"/>
      </w:pPr>
      <w:r>
        <w:t>4. Advantages</w:t>
      </w:r>
    </w:p>
    <w:p>
      <w:r>
        <w:t>✔ Zero Downtime deployments</w:t>
      </w:r>
    </w:p>
    <w:p>
      <w:r>
        <w:t>✔ Easy Rollback</w:t>
      </w:r>
    </w:p>
    <w:p>
      <w:r>
        <w:t>✔ Testing in a real-like production environment</w:t>
      </w:r>
    </w:p>
    <w:p>
      <w:r>
        <w:t>✔ Controlled and safer release process</w:t>
      </w:r>
    </w:p>
    <w:p>
      <w:pPr>
        <w:pStyle w:val="Heading1"/>
      </w:pPr>
      <w:r>
        <w:t>5. Challenges</w:t>
      </w:r>
    </w:p>
    <w:p>
      <w:r>
        <w:t>✘ Requires duplicate infrastructure (costly)</w:t>
      </w:r>
    </w:p>
    <w:p>
      <w:r>
        <w:t>✘ Synchronizing databases can be complex</w:t>
      </w:r>
    </w:p>
    <w:p>
      <w:r>
        <w:t>✘ Load balancer configuration can be tricky</w:t>
      </w:r>
    </w:p>
    <w:p>
      <w:pPr>
        <w:pStyle w:val="Heading1"/>
      </w:pPr>
      <w:r>
        <w:t>6. Tools Supporting Blue-Green Deployment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Tool</w:t>
            </w:r>
          </w:p>
        </w:tc>
        <w:tc>
          <w:tcPr>
            <w:tcW w:type="dxa" w:w="4320"/>
          </w:tcPr>
          <w:p>
            <w:r>
              <w:t>Use Case</w:t>
            </w:r>
          </w:p>
        </w:tc>
      </w:tr>
      <w:tr>
        <w:tc>
          <w:tcPr>
            <w:tcW w:type="dxa" w:w="4320"/>
          </w:tcPr>
          <w:p>
            <w:r>
              <w:t>Kubernetes</w:t>
            </w:r>
          </w:p>
        </w:tc>
        <w:tc>
          <w:tcPr>
            <w:tcW w:type="dxa" w:w="4320"/>
          </w:tcPr>
          <w:p>
            <w:r>
              <w:t>Services and Ingress for traffic switching</w:t>
            </w:r>
          </w:p>
        </w:tc>
      </w:tr>
      <w:tr>
        <w:tc>
          <w:tcPr>
            <w:tcW w:type="dxa" w:w="4320"/>
          </w:tcPr>
          <w:p>
            <w:r>
              <w:t>AWS Elastic Beanstalk</w:t>
            </w:r>
          </w:p>
        </w:tc>
        <w:tc>
          <w:tcPr>
            <w:tcW w:type="dxa" w:w="4320"/>
          </w:tcPr>
          <w:p>
            <w:r>
              <w:t>Built-in support for Blue-Green deployments</w:t>
            </w:r>
          </w:p>
        </w:tc>
      </w:tr>
      <w:tr>
        <w:tc>
          <w:tcPr>
            <w:tcW w:type="dxa" w:w="4320"/>
          </w:tcPr>
          <w:p>
            <w:r>
              <w:t>NGINX / HAProxy</w:t>
            </w:r>
          </w:p>
        </w:tc>
        <w:tc>
          <w:tcPr>
            <w:tcW w:type="dxa" w:w="4320"/>
          </w:tcPr>
          <w:p>
            <w:r>
              <w:t>Manual routing of traffic</w:t>
            </w:r>
          </w:p>
        </w:tc>
      </w:tr>
      <w:tr>
        <w:tc>
          <w:tcPr>
            <w:tcW w:type="dxa" w:w="4320"/>
          </w:tcPr>
          <w:p>
            <w:r>
              <w:t>Jenkins + Ansible</w:t>
            </w:r>
          </w:p>
        </w:tc>
        <w:tc>
          <w:tcPr>
            <w:tcW w:type="dxa" w:w="4320"/>
          </w:tcPr>
          <w:p>
            <w:r>
              <w:t>Automated deployments and traffic switch</w:t>
            </w:r>
          </w:p>
        </w:tc>
      </w:tr>
    </w:tbl>
    <w:p>
      <w:pPr>
        <w:pStyle w:val="Heading1"/>
      </w:pPr>
      <w:r>
        <w:t>7. Real-World Use Case</w:t>
      </w:r>
    </w:p>
    <w:p>
      <w:r>
        <w:t>A retail e-commerce platform has regular promotions and seasonal offers. To avoid any downtime during updates, they use Blue-Green deployment. Their Blue environment is live during a sale. The developers prepare a new version with updated offers and deploy it to Green. After thorough testing in Green, traffic is switched to it using a load balancer. If any problem arises, they can switch back to Blue instantly.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