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4472C4"/>
          <w:sz w:val="32"/>
        </w:rPr>
        <w:t>DEVIN AI FOR QA</w:t>
      </w:r>
    </w:p>
    <w:p>
      <w:pPr>
        <w:pStyle w:val="Title"/>
        <w:jc w:val="center"/>
      </w:pPr>
      <w:r>
        <w:t>Theory Notes &amp; Teaching Guide</w:t>
      </w:r>
    </w:p>
    <w:p>
      <w:pPr>
        <w:jc w:val="center"/>
      </w:pPr>
      <w:r>
        <w:rPr>
          <w:b/>
          <w:sz w:val="26"/>
        </w:rPr>
        <w:t>Requirements-Governed Test Planning • Boundary Design • Traceability</w:t>
      </w:r>
    </w:p>
    <w:p>
      <w:pPr>
        <w:jc w:val="center"/>
      </w:pPr>
      <w:r>
        <w:t>Two-hour webinar | Fictional Smart Hospital points-scheme example</w:t>
      </w:r>
    </w:p>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7"/>
              </w:rPr>
              <w:t>Purpose</w:t>
            </w:r>
          </w:p>
        </w:tc>
        <w:tc>
          <w:tcPr>
            <w:tcW w:type="dxa" w:w="4968"/>
            <w:shd w:fill="17365D"/>
          </w:tcPr>
          <w:p>
            <w:r>
              <w:rPr>
                <w:b/>
                <w:color w:val="FFFFFF"/>
                <w:sz w:val="17"/>
              </w:rPr>
              <w:t>Outcome</w:t>
            </w:r>
          </w:p>
        </w:tc>
      </w:tr>
      <w:tr>
        <w:tc>
          <w:tcPr>
            <w:tcW w:type="dxa" w:w="4968"/>
          </w:tcPr>
          <w:p>
            <w:pPr>
              <w:spacing w:after="20"/>
            </w:pPr>
            <w:r>
              <w:rPr>
                <w:sz w:val="17"/>
              </w:rPr>
              <w:t>Audience</w:t>
            </w:r>
          </w:p>
        </w:tc>
        <w:tc>
          <w:tcPr>
            <w:tcW w:type="dxa" w:w="4968"/>
          </w:tcPr>
          <w:p>
            <w:pPr>
              <w:spacing w:after="20"/>
            </w:pPr>
            <w:r>
              <w:rPr>
                <w:sz w:val="17"/>
              </w:rPr>
              <w:t>QA engineers, test leads, developers, product owners and Devin users</w:t>
            </w:r>
          </w:p>
        </w:tc>
      </w:tr>
      <w:tr>
        <w:tc>
          <w:tcPr>
            <w:tcW w:type="dxa" w:w="4968"/>
          </w:tcPr>
          <w:p>
            <w:pPr>
              <w:spacing w:after="20"/>
            </w:pPr>
            <w:r>
              <w:rPr>
                <w:sz w:val="17"/>
              </w:rPr>
              <w:t>Core message</w:t>
            </w:r>
          </w:p>
        </w:tc>
        <w:tc>
          <w:tcPr>
            <w:tcW w:type="dxa" w:w="4968"/>
          </w:tcPr>
          <w:p>
            <w:pPr>
              <w:spacing w:after="20"/>
            </w:pPr>
            <w:r>
              <w:rPr>
                <w:sz w:val="17"/>
              </w:rPr>
              <w:t>Generate relevant, non-duplicative, requirement-linked tests with meaningful assertions—not merely more tests.</w:t>
            </w:r>
          </w:p>
        </w:tc>
      </w:tr>
      <w:tr>
        <w:tc>
          <w:tcPr>
            <w:tcW w:type="dxa" w:w="4968"/>
          </w:tcPr>
          <w:p>
            <w:pPr>
              <w:spacing w:after="20"/>
            </w:pPr>
            <w:r>
              <w:rPr>
                <w:sz w:val="17"/>
              </w:rPr>
              <w:t>Running scenario</w:t>
            </w:r>
          </w:p>
        </w:tc>
        <w:tc>
          <w:tcPr>
            <w:tcW w:type="dxa" w:w="4968"/>
          </w:tcPr>
          <w:p>
            <w:pPr>
              <w:spacing w:after="20"/>
            </w:pPr>
            <w:r>
              <w:rPr>
                <w:sz w:val="17"/>
              </w:rPr>
              <w:t>A fictional reward-points scheme involving consultation fees and clinical appointments</w:t>
            </w:r>
          </w:p>
        </w:tc>
      </w:tr>
      <w:tr>
        <w:tc>
          <w:tcPr>
            <w:tcW w:type="dxa" w:w="4968"/>
          </w:tcPr>
          <w:p>
            <w:pPr>
              <w:spacing w:after="20"/>
            </w:pPr>
            <w:r>
              <w:rPr>
                <w:sz w:val="17"/>
              </w:rPr>
              <w:t>Safety</w:t>
            </w:r>
          </w:p>
        </w:tc>
        <w:tc>
          <w:tcPr>
            <w:tcW w:type="dxa" w:w="4968"/>
          </w:tcPr>
          <w:p>
            <w:pPr>
              <w:spacing w:after="20"/>
            </w:pPr>
            <w:r>
              <w:rPr>
                <w:sz w:val="17"/>
              </w:rPr>
              <w:t>Use synthetic patient IDs and fictional amounts; never use real patient information or secrets</w:t>
            </w:r>
          </w:p>
        </w:tc>
      </w:tr>
    </w:tbl>
    <w:p/>
    <w:p>
      <w:r>
        <w:br w:type="page"/>
      </w:r>
    </w:p>
    <w:p>
      <w:pPr>
        <w:pStyle w:val="Heading1"/>
      </w:pPr>
      <w:r>
        <w:t>1. Requirement-to-governed-test-plan conversion</w:t>
      </w:r>
    </w:p>
    <w:p>
      <w:pPr>
        <w:pStyle w:val="Heading2"/>
      </w:pPr>
      <w:r>
        <w:t>What is requirement-driven testing?</w:t>
      </w:r>
    </w:p>
    <w:p>
      <w:r>
        <w:t>Requirement-driven testing begins with what the business requires the system to do, not with assumptions about how the application works. Before writing tests, establish the business rule, qualifying conditions, rejection behavior, relevant data/state, and evidence needed to prove the outcome.</w:t>
      </w:r>
    </w:p>
    <w:p>
      <w:pPr>
        <w:pStyle w:val="Heading2"/>
      </w:pPr>
      <w:r>
        <w:t>What is a governed test plan?</w:t>
      </w:r>
    </w:p>
    <w:p>
      <w:r>
        <w:t>A governed test plan is produced under explicit scope, risk, traceability, review and approval rules. It prevents an AI agent from silently inventing business rules or modifying code before the test design is approved.</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7"/>
              </w:rPr>
              <w:t>Plan element</w:t>
            </w:r>
          </w:p>
        </w:tc>
        <w:tc>
          <w:tcPr>
            <w:tcW w:type="dxa" w:w="4968"/>
            <w:shd w:fill="17365D"/>
          </w:tcPr>
          <w:p>
            <w:r>
              <w:rPr>
                <w:b/>
                <w:color w:val="FFFFFF"/>
                <w:sz w:val="17"/>
              </w:rPr>
              <w:t>What to explain</w:t>
            </w:r>
          </w:p>
        </w:tc>
      </w:tr>
      <w:tr>
        <w:tc>
          <w:tcPr>
            <w:tcW w:type="dxa" w:w="4968"/>
          </w:tcPr>
          <w:p>
            <w:pPr>
              <w:spacing w:after="20"/>
            </w:pPr>
            <w:r>
              <w:rPr>
                <w:sz w:val="17"/>
              </w:rPr>
              <w:t>Scope</w:t>
            </w:r>
          </w:p>
        </w:tc>
        <w:tc>
          <w:tcPr>
            <w:tcW w:type="dxa" w:w="4968"/>
          </w:tcPr>
          <w:p>
            <w:pPr>
              <w:spacing w:after="20"/>
            </w:pPr>
            <w:r>
              <w:rPr>
                <w:sz w:val="17"/>
              </w:rPr>
              <w:t>Included functionality and explicit exclusions.</w:t>
            </w:r>
          </w:p>
        </w:tc>
      </w:tr>
      <w:tr>
        <w:tc>
          <w:tcPr>
            <w:tcW w:type="dxa" w:w="4968"/>
          </w:tcPr>
          <w:p>
            <w:pPr>
              <w:spacing w:after="20"/>
            </w:pPr>
            <w:r>
              <w:rPr>
                <w:sz w:val="17"/>
              </w:rPr>
              <w:t>Acceptance criteria</w:t>
            </w:r>
          </w:p>
        </w:tc>
        <w:tc>
          <w:tcPr>
            <w:tcW w:type="dxa" w:w="4968"/>
          </w:tcPr>
          <w:p>
            <w:pPr>
              <w:spacing w:after="20"/>
            </w:pPr>
            <w:r>
              <w:rPr>
                <w:sz w:val="17"/>
              </w:rPr>
              <w:t>Exact conditions that define acceptable behavior.</w:t>
            </w:r>
          </w:p>
        </w:tc>
      </w:tr>
      <w:tr>
        <w:tc>
          <w:tcPr>
            <w:tcW w:type="dxa" w:w="4968"/>
          </w:tcPr>
          <w:p>
            <w:pPr>
              <w:spacing w:after="20"/>
            </w:pPr>
            <w:r>
              <w:rPr>
                <w:sz w:val="17"/>
              </w:rPr>
              <w:t>Risk assessment</w:t>
            </w:r>
          </w:p>
        </w:tc>
        <w:tc>
          <w:tcPr>
            <w:tcW w:type="dxa" w:w="4968"/>
          </w:tcPr>
          <w:p>
            <w:pPr>
              <w:spacing w:after="20"/>
            </w:pPr>
            <w:r>
              <w:rPr>
                <w:sz w:val="17"/>
              </w:rPr>
              <w:t>Which failures have the greatest business impact and likelihood.</w:t>
            </w:r>
          </w:p>
        </w:tc>
      </w:tr>
      <w:tr>
        <w:tc>
          <w:tcPr>
            <w:tcW w:type="dxa" w:w="4968"/>
          </w:tcPr>
          <w:p>
            <w:pPr>
              <w:spacing w:after="20"/>
            </w:pPr>
            <w:r>
              <w:rPr>
                <w:sz w:val="17"/>
              </w:rPr>
              <w:t>Test strategy</w:t>
            </w:r>
          </w:p>
        </w:tc>
        <w:tc>
          <w:tcPr>
            <w:tcW w:type="dxa" w:w="4968"/>
          </w:tcPr>
          <w:p>
            <w:pPr>
              <w:spacing w:after="20"/>
            </w:pPr>
            <w:r>
              <w:rPr>
                <w:sz w:val="17"/>
              </w:rPr>
              <w:t>Unit, API, integration or end-to-end testing as appropriate.</w:t>
            </w:r>
          </w:p>
        </w:tc>
      </w:tr>
      <w:tr>
        <w:tc>
          <w:tcPr>
            <w:tcW w:type="dxa" w:w="4968"/>
          </w:tcPr>
          <w:p>
            <w:pPr>
              <w:spacing w:after="20"/>
            </w:pPr>
            <w:r>
              <w:rPr>
                <w:sz w:val="17"/>
              </w:rPr>
              <w:t>Test data</w:t>
            </w:r>
          </w:p>
        </w:tc>
        <w:tc>
          <w:tcPr>
            <w:tcW w:type="dxa" w:w="4968"/>
          </w:tcPr>
          <w:p>
            <w:pPr>
              <w:spacing w:after="20"/>
            </w:pPr>
            <w:r>
              <w:rPr>
                <w:sz w:val="17"/>
              </w:rPr>
              <w:t>Valid, invalid, boundary and synthetic data.</w:t>
            </w:r>
          </w:p>
        </w:tc>
      </w:tr>
      <w:tr>
        <w:tc>
          <w:tcPr>
            <w:tcW w:type="dxa" w:w="4968"/>
          </w:tcPr>
          <w:p>
            <w:pPr>
              <w:spacing w:after="20"/>
            </w:pPr>
            <w:r>
              <w:rPr>
                <w:sz w:val="17"/>
              </w:rPr>
              <w:t>Entry criteria</w:t>
            </w:r>
          </w:p>
        </w:tc>
        <w:tc>
          <w:tcPr>
            <w:tcW w:type="dxa" w:w="4968"/>
          </w:tcPr>
          <w:p>
            <w:pPr>
              <w:spacing w:after="20"/>
            </w:pPr>
            <w:r>
              <w:rPr>
                <w:sz w:val="17"/>
              </w:rPr>
              <w:t>What must be ready before testing starts.</w:t>
            </w:r>
          </w:p>
        </w:tc>
      </w:tr>
      <w:tr>
        <w:tc>
          <w:tcPr>
            <w:tcW w:type="dxa" w:w="4968"/>
          </w:tcPr>
          <w:p>
            <w:pPr>
              <w:spacing w:after="20"/>
            </w:pPr>
            <w:r>
              <w:rPr>
                <w:sz w:val="17"/>
              </w:rPr>
              <w:t>Exit criteria</w:t>
            </w:r>
          </w:p>
        </w:tc>
        <w:tc>
          <w:tcPr>
            <w:tcW w:type="dxa" w:w="4968"/>
          </w:tcPr>
          <w:p>
            <w:pPr>
              <w:spacing w:after="20"/>
            </w:pPr>
            <w:r>
              <w:rPr>
                <w:sz w:val="17"/>
              </w:rPr>
              <w:t>What evidence is needed before testing is considered complete.</w:t>
            </w:r>
          </w:p>
        </w:tc>
      </w:tr>
      <w:tr>
        <w:tc>
          <w:tcPr>
            <w:tcW w:type="dxa" w:w="4968"/>
          </w:tcPr>
          <w:p>
            <w:pPr>
              <w:spacing w:after="20"/>
            </w:pPr>
            <w:r>
              <w:rPr>
                <w:sz w:val="17"/>
              </w:rPr>
              <w:t>Traceability</w:t>
            </w:r>
          </w:p>
        </w:tc>
        <w:tc>
          <w:tcPr>
            <w:tcW w:type="dxa" w:w="4968"/>
          </w:tcPr>
          <w:p>
            <w:pPr>
              <w:spacing w:after="20"/>
            </w:pPr>
            <w:r>
              <w:rPr>
                <w:sz w:val="17"/>
              </w:rPr>
              <w:t>How each test maps to a requirement.</w:t>
            </w:r>
          </w:p>
        </w:tc>
      </w:tr>
      <w:tr>
        <w:tc>
          <w:tcPr>
            <w:tcW w:type="dxa" w:w="4968"/>
          </w:tcPr>
          <w:p>
            <w:pPr>
              <w:spacing w:after="20"/>
            </w:pPr>
            <w:r>
              <w:rPr>
                <w:sz w:val="17"/>
              </w:rPr>
              <w:t>Approval</w:t>
            </w:r>
          </w:p>
        </w:tc>
        <w:tc>
          <w:tcPr>
            <w:tcW w:type="dxa" w:w="4968"/>
          </w:tcPr>
          <w:p>
            <w:pPr>
              <w:spacing w:after="20"/>
            </w:pPr>
            <w:r>
              <w:rPr>
                <w:sz w:val="17"/>
              </w:rPr>
              <w:t>Who reviews the plan and cases before implementation.</w:t>
            </w:r>
          </w:p>
        </w:tc>
      </w:tr>
    </w:tbl>
    <w:p/>
    <w:p>
      <w:pPr>
        <w:pStyle w:val="Heading2"/>
      </w:pPr>
      <w:r>
        <w:t>Explain the workflow</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7"/>
              </w:rPr>
              <w:t>Stage</w:t>
            </w:r>
          </w:p>
        </w:tc>
        <w:tc>
          <w:tcPr>
            <w:tcW w:type="dxa" w:w="4968"/>
            <w:shd w:fill="17365D"/>
          </w:tcPr>
          <w:p>
            <w:r>
              <w:rPr>
                <w:b/>
                <w:color w:val="FFFFFF"/>
                <w:sz w:val="17"/>
              </w:rPr>
              <w:t>Question answered</w:t>
            </w:r>
          </w:p>
        </w:tc>
      </w:tr>
      <w:tr>
        <w:tc>
          <w:tcPr>
            <w:tcW w:type="dxa" w:w="4968"/>
          </w:tcPr>
          <w:p>
            <w:pPr>
              <w:spacing w:after="20"/>
            </w:pPr>
            <w:r>
              <w:rPr>
                <w:sz w:val="17"/>
              </w:rPr>
              <w:t>Business requirement</w:t>
            </w:r>
          </w:p>
        </w:tc>
        <w:tc>
          <w:tcPr>
            <w:tcW w:type="dxa" w:w="4968"/>
          </w:tcPr>
          <w:p>
            <w:pPr>
              <w:spacing w:after="20"/>
            </w:pPr>
            <w:r>
              <w:rPr>
                <w:sz w:val="17"/>
              </w:rPr>
              <w:t>What does the business need?</w:t>
            </w:r>
          </w:p>
        </w:tc>
      </w:tr>
      <w:tr>
        <w:tc>
          <w:tcPr>
            <w:tcW w:type="dxa" w:w="4968"/>
          </w:tcPr>
          <w:p>
            <w:pPr>
              <w:spacing w:after="20"/>
            </w:pPr>
            <w:r>
              <w:rPr>
                <w:sz w:val="17"/>
              </w:rPr>
              <w:t>Acceptance criteria</w:t>
            </w:r>
          </w:p>
        </w:tc>
        <w:tc>
          <w:tcPr>
            <w:tcW w:type="dxa" w:w="4968"/>
          </w:tcPr>
          <w:p>
            <w:pPr>
              <w:spacing w:after="20"/>
            </w:pPr>
            <w:r>
              <w:rPr>
                <w:sz w:val="17"/>
              </w:rPr>
              <w:t>How do we determine success?</w:t>
            </w:r>
          </w:p>
        </w:tc>
      </w:tr>
      <w:tr>
        <w:tc>
          <w:tcPr>
            <w:tcW w:type="dxa" w:w="4968"/>
          </w:tcPr>
          <w:p>
            <w:pPr>
              <w:spacing w:after="20"/>
            </w:pPr>
            <w:r>
              <w:rPr>
                <w:sz w:val="17"/>
              </w:rPr>
              <w:t>Governed test plan</w:t>
            </w:r>
          </w:p>
        </w:tc>
        <w:tc>
          <w:tcPr>
            <w:tcW w:type="dxa" w:w="4968"/>
          </w:tcPr>
          <w:p>
            <w:pPr>
              <w:spacing w:after="20"/>
            </w:pPr>
            <w:r>
              <w:rPr>
                <w:sz w:val="17"/>
              </w:rPr>
              <w:t>What will we test, why, how and under which controls?</w:t>
            </w:r>
          </w:p>
        </w:tc>
      </w:tr>
      <w:tr>
        <w:tc>
          <w:tcPr>
            <w:tcW w:type="dxa" w:w="4968"/>
          </w:tcPr>
          <w:p>
            <w:pPr>
              <w:spacing w:after="20"/>
            </w:pPr>
            <w:r>
              <w:rPr>
                <w:sz w:val="17"/>
              </w:rPr>
              <w:t>Reviewed test cases</w:t>
            </w:r>
          </w:p>
        </w:tc>
        <w:tc>
          <w:tcPr>
            <w:tcW w:type="dxa" w:w="4968"/>
          </w:tcPr>
          <w:p>
            <w:pPr>
              <w:spacing w:after="20"/>
            </w:pPr>
            <w:r>
              <w:rPr>
                <w:sz w:val="17"/>
              </w:rPr>
              <w:t>Which positive, negative, boundary and state paths validate it?</w:t>
            </w:r>
          </w:p>
        </w:tc>
      </w:tr>
      <w:tr>
        <w:tc>
          <w:tcPr>
            <w:tcW w:type="dxa" w:w="4968"/>
          </w:tcPr>
          <w:p>
            <w:pPr>
              <w:spacing w:after="20"/>
            </w:pPr>
            <w:r>
              <w:rPr>
                <w:sz w:val="17"/>
              </w:rPr>
              <w:t>Traceability and evidence</w:t>
            </w:r>
          </w:p>
        </w:tc>
        <w:tc>
          <w:tcPr>
            <w:tcW w:type="dxa" w:w="4968"/>
          </w:tcPr>
          <w:p>
            <w:pPr>
              <w:spacing w:after="20"/>
            </w:pPr>
            <w:r>
              <w:rPr>
                <w:sz w:val="17"/>
              </w:rPr>
              <w:t>What is covered, what ran, and what risks remain?</w:t>
            </w:r>
          </w:p>
        </w:tc>
      </w:tr>
    </w:tbl>
    <w:p/>
    <w:p>
      <w:r>
        <w:t>Example: “The system must award points for eligible, successfully paid consultation fees.” This is not enough to calculate every expected result. The formula, fee limits, rounding, appointment eligibility and duplicate-processing rules must be confirmed. Devin should flag missing rules rather than invent them.</w:t>
      </w:r>
    </w:p>
    <w:p>
      <w:pPr>
        <w:pStyle w:val="Heading1"/>
      </w:pPr>
      <w:r>
        <w:t>2. Ground generation in existing test assets</w:t>
      </w:r>
    </w:p>
    <w:p>
      <w:pPr>
        <w:pStyle w:val="Heading2"/>
      </w:pPr>
      <w:r>
        <w:t>What does grounding mean?</w:t>
      </w:r>
    </w:p>
    <w:p>
      <w:r>
        <w:t>Grounding means giving Devin reliable project evidence before asking it to generate new tests. Ask it to inspect the actual repository and existing test suite, then identify gaps. Do not ask it to generate a large test set without first understanding what already exists.</w:t>
      </w:r>
    </w:p>
    <w:p>
      <w:pPr>
        <w:pStyle w:val="ListBullet"/>
        <w:spacing w:after="40"/>
      </w:pPr>
      <w:r>
        <w:t>Unit, API, integration and end-to-end tests.</w:t>
      </w:r>
    </w:p>
    <w:p>
      <w:pPr>
        <w:pStyle w:val="ListBullet"/>
        <w:spacing w:after="40"/>
      </w:pPr>
      <w:r>
        <w:t>Fixtures, factories, shared helpers and test data.</w:t>
      </w:r>
    </w:p>
    <w:p>
      <w:pPr>
        <w:pStyle w:val="ListBullet"/>
        <w:spacing w:after="40"/>
      </w:pPr>
      <w:r>
        <w:t>API schemas, validation rules, business logic and database constraints.</w:t>
      </w:r>
    </w:p>
    <w:p>
      <w:pPr>
        <w:pStyle w:val="ListBullet"/>
        <w:spacing w:after="40"/>
      </w:pPr>
      <w:r>
        <w:t>Existing test plans, case documents and execution/coverage reports where available.</w:t>
      </w:r>
    </w:p>
    <w:p>
      <w:pPr>
        <w:pStyle w:val="ListBullet"/>
        <w:spacing w:after="40"/>
      </w:pPr>
      <w:r>
        <w:t>Repository instructions and documented test commands.</w:t>
      </w:r>
    </w:p>
    <w:p>
      <w:pPr>
        <w:pStyle w:val="Heading2"/>
      </w:pPr>
      <w:r>
        <w:t>Four-step asset-grounding process</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Step</w:t>
            </w:r>
          </w:p>
        </w:tc>
        <w:tc>
          <w:tcPr>
            <w:tcW w:type="dxa" w:w="3312"/>
            <w:shd w:fill="17365D"/>
          </w:tcPr>
          <w:p>
            <w:r>
              <w:rPr>
                <w:b/>
                <w:color w:val="FFFFFF"/>
                <w:sz w:val="17"/>
              </w:rPr>
              <w:t>Action</w:t>
            </w:r>
          </w:p>
        </w:tc>
        <w:tc>
          <w:tcPr>
            <w:tcW w:type="dxa" w:w="3312"/>
            <w:shd w:fill="17365D"/>
          </w:tcPr>
          <w:p>
            <w:r>
              <w:rPr>
                <w:b/>
                <w:color w:val="FFFFFF"/>
                <w:sz w:val="17"/>
              </w:rPr>
              <w:t>What you should see</w:t>
            </w:r>
          </w:p>
        </w:tc>
      </w:tr>
      <w:tr>
        <w:tc>
          <w:tcPr>
            <w:tcW w:type="dxa" w:w="3312"/>
          </w:tcPr>
          <w:p>
            <w:pPr>
              <w:spacing w:after="20"/>
            </w:pPr>
            <w:r>
              <w:rPr>
                <w:sz w:val="17"/>
              </w:rPr>
              <w:t>1. Discover</w:t>
            </w:r>
          </w:p>
        </w:tc>
        <w:tc>
          <w:tcPr>
            <w:tcW w:type="dxa" w:w="3312"/>
          </w:tcPr>
          <w:p>
            <w:pPr>
              <w:spacing w:after="20"/>
            </w:pPr>
            <w:r>
              <w:rPr>
                <w:sz w:val="17"/>
              </w:rPr>
              <w:t>Locate relevant tests, fixtures, contracts and source files.</w:t>
            </w:r>
          </w:p>
        </w:tc>
        <w:tc>
          <w:tcPr>
            <w:tcW w:type="dxa" w:w="3312"/>
          </w:tcPr>
          <w:p>
            <w:pPr>
              <w:spacing w:after="20"/>
            </w:pPr>
            <w:r>
              <w:rPr>
                <w:sz w:val="17"/>
              </w:rPr>
              <w:t>Inventory with real paths and names.</w:t>
            </w:r>
          </w:p>
        </w:tc>
      </w:tr>
      <w:tr>
        <w:tc>
          <w:tcPr>
            <w:tcW w:type="dxa" w:w="3312"/>
          </w:tcPr>
          <w:p>
            <w:pPr>
              <w:spacing w:after="20"/>
            </w:pPr>
            <w:r>
              <w:rPr>
                <w:sz w:val="17"/>
              </w:rPr>
              <w:t>2. Evaluate</w:t>
            </w:r>
          </w:p>
        </w:tc>
        <w:tc>
          <w:tcPr>
            <w:tcW w:type="dxa" w:w="3312"/>
          </w:tcPr>
          <w:p>
            <w:pPr>
              <w:spacing w:after="20"/>
            </w:pPr>
            <w:r>
              <w:rPr>
                <w:sz w:val="17"/>
              </w:rPr>
              <w:t>Inspect what tests actually assert.</w:t>
            </w:r>
          </w:p>
        </w:tc>
        <w:tc>
          <w:tcPr>
            <w:tcW w:type="dxa" w:w="3312"/>
          </w:tcPr>
          <w:p>
            <w:pPr>
              <w:spacing w:after="20"/>
            </w:pPr>
            <w:r>
              <w:rPr>
                <w:sz w:val="17"/>
              </w:rPr>
              <w:t>Evidence of behavior checked, not just test names.</w:t>
            </w:r>
          </w:p>
        </w:tc>
      </w:tr>
      <w:tr>
        <w:tc>
          <w:tcPr>
            <w:tcW w:type="dxa" w:w="3312"/>
          </w:tcPr>
          <w:p>
            <w:pPr>
              <w:spacing w:after="20"/>
            </w:pPr>
            <w:r>
              <w:rPr>
                <w:sz w:val="17"/>
              </w:rPr>
              <w:t>3. Compare</w:t>
            </w:r>
          </w:p>
        </w:tc>
        <w:tc>
          <w:tcPr>
            <w:tcW w:type="dxa" w:w="3312"/>
          </w:tcPr>
          <w:p>
            <w:pPr>
              <w:spacing w:after="20"/>
            </w:pPr>
            <w:r>
              <w:rPr>
                <w:sz w:val="17"/>
              </w:rPr>
              <w:t>Compare candidate cases with current tests.</w:t>
            </w:r>
          </w:p>
        </w:tc>
        <w:tc>
          <w:tcPr>
            <w:tcW w:type="dxa" w:w="3312"/>
          </w:tcPr>
          <w:p>
            <w:pPr>
              <w:spacing w:after="20"/>
            </w:pPr>
            <w:r>
              <w:rPr>
                <w:sz w:val="17"/>
              </w:rPr>
              <w:t>Duplicates, gaps and unclear coverage.</w:t>
            </w:r>
          </w:p>
        </w:tc>
      </w:tr>
      <w:tr>
        <w:tc>
          <w:tcPr>
            <w:tcW w:type="dxa" w:w="3312"/>
          </w:tcPr>
          <w:p>
            <w:pPr>
              <w:spacing w:after="20"/>
            </w:pPr>
            <w:r>
              <w:rPr>
                <w:sz w:val="17"/>
              </w:rPr>
              <w:t>4. Complement</w:t>
            </w:r>
          </w:p>
        </w:tc>
        <w:tc>
          <w:tcPr>
            <w:tcW w:type="dxa" w:w="3312"/>
          </w:tcPr>
          <w:p>
            <w:pPr>
              <w:spacing w:after="20"/>
            </w:pPr>
            <w:r>
              <w:rPr>
                <w:sz w:val="17"/>
              </w:rPr>
              <w:t>Propose only useful new cases.</w:t>
            </w:r>
          </w:p>
        </w:tc>
        <w:tc>
          <w:tcPr>
            <w:tcW w:type="dxa" w:w="3312"/>
          </w:tcPr>
          <w:p>
            <w:pPr>
              <w:spacing w:after="20"/>
            </w:pPr>
            <w:r>
              <w:rPr>
                <w:sz w:val="17"/>
              </w:rPr>
              <w:t>New boundary, risk, assertion or integration coverage.</w:t>
            </w:r>
          </w:p>
        </w:tc>
      </w:tr>
    </w:tbl>
    <w:p/>
    <w:p>
      <w:r>
        <w:t>Two different test names may still cover the same behavior. For example, two tests that use the same paid consultation and assert the same reward may be redundant. A test for an unpaid transaction or a duplicate request may add distinct coverage.</w:t>
      </w:r>
    </w:p>
    <w:p>
      <w:r>
        <w:t>Teaching point: optimize meaningful coverage, not raw test count. If Devin cannot access a file or report, it must mark that evidence as unverified.</w:t>
      </w:r>
    </w:p>
    <w:p>
      <w:pPr>
        <w:pStyle w:val="Heading1"/>
      </w:pPr>
      <w:r>
        <w:t>3. Boundary-value analysis and negative-path testing</w:t>
      </w:r>
    </w:p>
    <w:p>
      <w:pPr>
        <w:pStyle w:val="Heading2"/>
      </w:pPr>
      <w:r>
        <w:t>Boundary-value analysis</w:t>
      </w:r>
    </w:p>
    <w:p>
      <w:r>
        <w:t>Boundary-value analysis focuses on values at the edges of a permitted range because defects often occur at thresholds. First confirm the actual limit and supported precision from approved requirements or configuration.</w:t>
      </w:r>
    </w:p>
    <w:p>
      <w:r>
        <w:t>Illustrative example only: assume a permitted fee range of ₹100–₹5,000 inclusive. Replace these values with approved business rules.</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Condition</w:t>
            </w:r>
          </w:p>
        </w:tc>
        <w:tc>
          <w:tcPr>
            <w:tcW w:type="dxa" w:w="3312"/>
            <w:shd w:fill="17365D"/>
          </w:tcPr>
          <w:p>
            <w:r>
              <w:rPr>
                <w:b/>
                <w:color w:val="FFFFFF"/>
                <w:sz w:val="17"/>
              </w:rPr>
              <w:t>Example input</w:t>
            </w:r>
          </w:p>
        </w:tc>
        <w:tc>
          <w:tcPr>
            <w:tcW w:type="dxa" w:w="3312"/>
            <w:shd w:fill="17365D"/>
          </w:tcPr>
          <w:p>
            <w:r>
              <w:rPr>
                <w:b/>
                <w:color w:val="FFFFFF"/>
                <w:sz w:val="17"/>
              </w:rPr>
              <w:t>Expected fee validation</w:t>
            </w:r>
          </w:p>
        </w:tc>
      </w:tr>
      <w:tr>
        <w:tc>
          <w:tcPr>
            <w:tcW w:type="dxa" w:w="3312"/>
          </w:tcPr>
          <w:p>
            <w:pPr>
              <w:spacing w:after="20"/>
            </w:pPr>
            <w:r>
              <w:rPr>
                <w:sz w:val="17"/>
              </w:rPr>
              <w:t>Just below minimum</w:t>
            </w:r>
          </w:p>
        </w:tc>
        <w:tc>
          <w:tcPr>
            <w:tcW w:type="dxa" w:w="3312"/>
          </w:tcPr>
          <w:p>
            <w:pPr>
              <w:spacing w:after="20"/>
            </w:pPr>
            <w:r>
              <w:rPr>
                <w:sz w:val="17"/>
              </w:rPr>
              <w:t>₹99.99</w:t>
            </w:r>
          </w:p>
        </w:tc>
        <w:tc>
          <w:tcPr>
            <w:tcW w:type="dxa" w:w="3312"/>
          </w:tcPr>
          <w:p>
            <w:pPr>
              <w:spacing w:after="20"/>
            </w:pPr>
            <w:r>
              <w:rPr>
                <w:sz w:val="17"/>
              </w:rPr>
              <w:t>Reject: below minimum</w:t>
            </w:r>
          </w:p>
        </w:tc>
      </w:tr>
      <w:tr>
        <w:tc>
          <w:tcPr>
            <w:tcW w:type="dxa" w:w="3312"/>
          </w:tcPr>
          <w:p>
            <w:pPr>
              <w:spacing w:after="20"/>
            </w:pPr>
            <w:r>
              <w:rPr>
                <w:sz w:val="17"/>
              </w:rPr>
              <w:t>At minimum</w:t>
            </w:r>
          </w:p>
        </w:tc>
        <w:tc>
          <w:tcPr>
            <w:tcW w:type="dxa" w:w="3312"/>
          </w:tcPr>
          <w:p>
            <w:pPr>
              <w:spacing w:after="20"/>
            </w:pPr>
            <w:r>
              <w:rPr>
                <w:sz w:val="17"/>
              </w:rPr>
              <w:t>₹100.00</w:t>
            </w:r>
          </w:p>
        </w:tc>
        <w:tc>
          <w:tcPr>
            <w:tcW w:type="dxa" w:w="3312"/>
          </w:tcPr>
          <w:p>
            <w:pPr>
              <w:spacing w:after="20"/>
            </w:pPr>
            <w:r>
              <w:rPr>
                <w:sz w:val="17"/>
              </w:rPr>
              <w:t>Accept fee validation</w:t>
            </w:r>
          </w:p>
        </w:tc>
      </w:tr>
      <w:tr>
        <w:tc>
          <w:tcPr>
            <w:tcW w:type="dxa" w:w="3312"/>
          </w:tcPr>
          <w:p>
            <w:pPr>
              <w:spacing w:after="20"/>
            </w:pPr>
            <w:r>
              <w:rPr>
                <w:sz w:val="17"/>
              </w:rPr>
              <w:t>Just above minimum</w:t>
            </w:r>
          </w:p>
        </w:tc>
        <w:tc>
          <w:tcPr>
            <w:tcW w:type="dxa" w:w="3312"/>
          </w:tcPr>
          <w:p>
            <w:pPr>
              <w:spacing w:after="20"/>
            </w:pPr>
            <w:r>
              <w:rPr>
                <w:sz w:val="17"/>
              </w:rPr>
              <w:t>₹100.01</w:t>
            </w:r>
          </w:p>
        </w:tc>
        <w:tc>
          <w:tcPr>
            <w:tcW w:type="dxa" w:w="3312"/>
          </w:tcPr>
          <w:p>
            <w:pPr>
              <w:spacing w:after="20"/>
            </w:pPr>
            <w:r>
              <w:rPr>
                <w:sz w:val="17"/>
              </w:rPr>
              <w:t>Accept fee validation</w:t>
            </w:r>
          </w:p>
        </w:tc>
      </w:tr>
      <w:tr>
        <w:tc>
          <w:tcPr>
            <w:tcW w:type="dxa" w:w="3312"/>
          </w:tcPr>
          <w:p>
            <w:pPr>
              <w:spacing w:after="20"/>
            </w:pPr>
            <w:r>
              <w:rPr>
                <w:sz w:val="17"/>
              </w:rPr>
              <w:t>Just below maximum</w:t>
            </w:r>
          </w:p>
        </w:tc>
        <w:tc>
          <w:tcPr>
            <w:tcW w:type="dxa" w:w="3312"/>
          </w:tcPr>
          <w:p>
            <w:pPr>
              <w:spacing w:after="20"/>
            </w:pPr>
            <w:r>
              <w:rPr>
                <w:sz w:val="17"/>
              </w:rPr>
              <w:t>₹4,999.99</w:t>
            </w:r>
          </w:p>
        </w:tc>
        <w:tc>
          <w:tcPr>
            <w:tcW w:type="dxa" w:w="3312"/>
          </w:tcPr>
          <w:p>
            <w:pPr>
              <w:spacing w:after="20"/>
            </w:pPr>
            <w:r>
              <w:rPr>
                <w:sz w:val="17"/>
              </w:rPr>
              <w:t>Accept fee validation</w:t>
            </w:r>
          </w:p>
        </w:tc>
      </w:tr>
      <w:tr>
        <w:tc>
          <w:tcPr>
            <w:tcW w:type="dxa" w:w="3312"/>
          </w:tcPr>
          <w:p>
            <w:pPr>
              <w:spacing w:after="20"/>
            </w:pPr>
            <w:r>
              <w:rPr>
                <w:sz w:val="17"/>
              </w:rPr>
              <w:t>At maximum</w:t>
            </w:r>
          </w:p>
        </w:tc>
        <w:tc>
          <w:tcPr>
            <w:tcW w:type="dxa" w:w="3312"/>
          </w:tcPr>
          <w:p>
            <w:pPr>
              <w:spacing w:after="20"/>
            </w:pPr>
            <w:r>
              <w:rPr>
                <w:sz w:val="17"/>
              </w:rPr>
              <w:t>₹5,000.00</w:t>
            </w:r>
          </w:p>
        </w:tc>
        <w:tc>
          <w:tcPr>
            <w:tcW w:type="dxa" w:w="3312"/>
          </w:tcPr>
          <w:p>
            <w:pPr>
              <w:spacing w:after="20"/>
            </w:pPr>
            <w:r>
              <w:rPr>
                <w:sz w:val="17"/>
              </w:rPr>
              <w:t>Accept fee validation</w:t>
            </w:r>
          </w:p>
        </w:tc>
      </w:tr>
      <w:tr>
        <w:tc>
          <w:tcPr>
            <w:tcW w:type="dxa" w:w="3312"/>
          </w:tcPr>
          <w:p>
            <w:pPr>
              <w:spacing w:after="20"/>
            </w:pPr>
            <w:r>
              <w:rPr>
                <w:sz w:val="17"/>
              </w:rPr>
              <w:t>Just above maximum</w:t>
            </w:r>
          </w:p>
        </w:tc>
        <w:tc>
          <w:tcPr>
            <w:tcW w:type="dxa" w:w="3312"/>
          </w:tcPr>
          <w:p>
            <w:pPr>
              <w:spacing w:after="20"/>
            </w:pPr>
            <w:r>
              <w:rPr>
                <w:sz w:val="17"/>
              </w:rPr>
              <w:t>₹5,000.01</w:t>
            </w:r>
          </w:p>
        </w:tc>
        <w:tc>
          <w:tcPr>
            <w:tcW w:type="dxa" w:w="3312"/>
          </w:tcPr>
          <w:p>
            <w:pPr>
              <w:spacing w:after="20"/>
            </w:pPr>
            <w:r>
              <w:rPr>
                <w:sz w:val="17"/>
              </w:rPr>
              <w:t>Reject: above maximum</w:t>
            </w:r>
          </w:p>
        </w:tc>
      </w:tr>
      <w:tr>
        <w:tc>
          <w:tcPr>
            <w:tcW w:type="dxa" w:w="3312"/>
          </w:tcPr>
          <w:p>
            <w:pPr>
              <w:spacing w:after="20"/>
            </w:pPr>
            <w:r>
              <w:rPr>
                <w:sz w:val="17"/>
              </w:rPr>
              <w:t>Zero</w:t>
            </w:r>
          </w:p>
        </w:tc>
        <w:tc>
          <w:tcPr>
            <w:tcW w:type="dxa" w:w="3312"/>
          </w:tcPr>
          <w:p>
            <w:pPr>
              <w:spacing w:after="20"/>
            </w:pPr>
            <w:r>
              <w:rPr>
                <w:sz w:val="17"/>
              </w:rPr>
              <w:t>₹0.00</w:t>
            </w:r>
          </w:p>
        </w:tc>
        <w:tc>
          <w:tcPr>
            <w:tcW w:type="dxa" w:w="3312"/>
          </w:tcPr>
          <w:p>
            <w:pPr>
              <w:spacing w:after="20"/>
            </w:pPr>
            <w:r>
              <w:rPr>
                <w:sz w:val="17"/>
              </w:rPr>
              <w:t>Reject if outside the approved range</w:t>
            </w:r>
          </w:p>
        </w:tc>
      </w:tr>
      <w:tr>
        <w:tc>
          <w:tcPr>
            <w:tcW w:type="dxa" w:w="3312"/>
          </w:tcPr>
          <w:p>
            <w:pPr>
              <w:spacing w:after="20"/>
            </w:pPr>
            <w:r>
              <w:rPr>
                <w:sz w:val="17"/>
              </w:rPr>
              <w:t>Negative</w:t>
            </w:r>
          </w:p>
        </w:tc>
        <w:tc>
          <w:tcPr>
            <w:tcW w:type="dxa" w:w="3312"/>
          </w:tcPr>
          <w:p>
            <w:pPr>
              <w:spacing w:after="20"/>
            </w:pPr>
            <w:r>
              <w:rPr>
                <w:sz w:val="17"/>
              </w:rPr>
              <w:t>−₹100.00</w:t>
            </w:r>
          </w:p>
        </w:tc>
        <w:tc>
          <w:tcPr>
            <w:tcW w:type="dxa" w:w="3312"/>
          </w:tcPr>
          <w:p>
            <w:pPr>
              <w:spacing w:after="20"/>
            </w:pPr>
            <w:r>
              <w:rPr>
                <w:sz w:val="17"/>
              </w:rPr>
              <w:t>Reject negative fee</w:t>
            </w:r>
          </w:p>
        </w:tc>
      </w:tr>
    </w:tbl>
    <w:p/>
    <w:p>
      <w:r>
        <w:t>Use the application's actual currency precision. Passing fee validation does not itself mean points should be awarded; payment, appointment eligibility, calculation and duplicate-processing rules still apply.</w:t>
      </w:r>
    </w:p>
    <w:p>
      <w:pPr>
        <w:pStyle w:val="Heading2"/>
      </w:pPr>
      <w:r>
        <w:t>Negative-path testing</w:t>
      </w:r>
    </w:p>
    <w:p>
      <w:r>
        <w:t>Negative testing checks how the system behaves when it receives invalid input, unauthorized requests, or transactions that violate business rules.</w:t>
      </w:r>
    </w:p>
    <w:p>
      <w:pPr>
        <w:pStyle w:val="ListBullet"/>
        <w:spacing w:after="40"/>
      </w:pPr>
      <w:r>
        <w:t>Missing or null fee; negative or malformed amount.</w:t>
      </w:r>
    </w:p>
    <w:p>
      <w:pPr>
        <w:pStyle w:val="ListBullet"/>
        <w:spacing w:after="40"/>
      </w:pPr>
      <w:r>
        <w:t>Unpaid or failed payment.</w:t>
      </w:r>
    </w:p>
    <w:p>
      <w:pPr>
        <w:pStyle w:val="ListBullet"/>
        <w:spacing w:after="40"/>
      </w:pPr>
      <w:r>
        <w:t>Cancelled or otherwise ineligible appointment, if the rules specify that it is ineligible.</w:t>
      </w:r>
    </w:p>
    <w:p>
      <w:pPr>
        <w:pStyle w:val="ListBullet"/>
        <w:spacing w:after="40"/>
      </w:pPr>
      <w:r>
        <w:t>Unknown transaction identifier or unauthorized request.</w:t>
      </w:r>
    </w:p>
    <w:p>
      <w:pPr>
        <w:pStyle w:val="ListBullet"/>
        <w:spacing w:after="40"/>
      </w:pPr>
      <w:r>
        <w:t>Repeated award request or replayed event.</w:t>
      </w:r>
    </w:p>
    <w:p>
      <w:pPr>
        <w:pStyle w:val="ListBullet"/>
        <w:spacing w:after="40"/>
      </w:pPr>
      <w:r>
        <w:t>Persistence failure during reward recording.</w:t>
      </w:r>
    </w:p>
    <w:p>
      <w:pPr>
        <w:pStyle w:val="ListBullet"/>
        <w:spacing w:after="40"/>
      </w:pPr>
      <w:r>
        <w:t>Two concurrent requests for the same qualifying transaction.</w:t>
      </w:r>
    </w:p>
    <w:p>
      <w:pPr>
        <w:pStyle w:val="Heading2"/>
      </w:pPr>
      <w:r>
        <w:t>Why test fee and appointment together?</w:t>
      </w:r>
    </w:p>
    <w:p>
      <w:r>
        <w:t>The points scheme crosses business conditions. A valid fee may not qualify if the payment has not succeeded or the appointment does not meet eligibility rules. Tests should verify the relevant decision and the side effects: API response, points balance, ledger entries and duplicate prevention.</w:t>
      </w:r>
    </w:p>
    <w:p>
      <w:pPr>
        <w:pStyle w:val="Heading2"/>
      </w:pPr>
      <w:r>
        <w:t>State transitions, idempotency and concurrency</w:t>
      </w:r>
    </w:p>
    <w:p>
      <w:pPr>
        <w:pStyle w:val="ListBullet"/>
        <w:spacing w:after="40"/>
      </w:pPr>
      <w:r>
        <w:t>State-transition testing checks behavior as an appointment moves between defined states, such as scheduled, completed, cancelled or no-show.</w:t>
      </w:r>
    </w:p>
    <w:p>
      <w:pPr>
        <w:pStyle w:val="ListBullet"/>
        <w:spacing w:after="40"/>
      </w:pPr>
      <w:r>
        <w:t>Idempotency means repeating the same logical request does not cause the intended effect more than once when the business rule requires that.</w:t>
      </w:r>
    </w:p>
    <w:p>
      <w:pPr>
        <w:pStyle w:val="ListBullet"/>
        <w:spacing w:after="40"/>
      </w:pPr>
      <w:r>
        <w:t>Concurrency testing checks simultaneous requests. Verify final balance and ledger, not only HTTP status.</w:t>
      </w:r>
    </w:p>
    <w:p>
      <w:pPr>
        <w:pStyle w:val="ListBullet"/>
        <w:spacing w:after="40"/>
      </w:pPr>
      <w:r>
        <w:t>Partial-failure tests check whether the balance and ledger remain consistent when a step fails and retries occur.</w:t>
      </w:r>
    </w:p>
    <w:p>
      <w:pPr>
        <w:pStyle w:val="Heading1"/>
      </w:pPr>
      <w:r>
        <w:t>4. Acceptance-criterion traceability</w:t>
      </w:r>
    </w:p>
    <w:p>
      <w:pPr>
        <w:pStyle w:val="Heading2"/>
      </w:pPr>
      <w:r>
        <w:t>What is an acceptance criterion?</w:t>
      </w:r>
    </w:p>
    <w:p>
      <w:r>
        <w:t>An acceptance criterion is a specific condition that must be met for a feature to be accepted. Example: AC-02 — Only eligible, successfully paid consultation fees can earn points. The exact criteria used in a real project must come from approved requirements.</w:t>
      </w:r>
    </w:p>
    <w:p>
      <w:pPr>
        <w:pStyle w:val="Heading2"/>
      </w:pPr>
      <w:r>
        <w:t>What is traceability?</w:t>
      </w:r>
    </w:p>
    <w:p>
      <w:r>
        <w:t>Traceability connects each requirement to the tests and evidence that verify it. Forward traceability asks whether every requirement has tests. Backward traceability asks which requirement justifies each test.</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7"/>
              </w:rPr>
              <w:t>Field</w:t>
            </w:r>
          </w:p>
        </w:tc>
        <w:tc>
          <w:tcPr>
            <w:tcW w:type="dxa" w:w="4968"/>
            <w:shd w:fill="17365D"/>
          </w:tcPr>
          <w:p>
            <w:r>
              <w:rPr>
                <w:b/>
                <w:color w:val="FFFFFF"/>
                <w:sz w:val="17"/>
              </w:rPr>
              <w:t>Purpose</w:t>
            </w:r>
          </w:p>
        </w:tc>
      </w:tr>
      <w:tr>
        <w:tc>
          <w:tcPr>
            <w:tcW w:type="dxa" w:w="4968"/>
          </w:tcPr>
          <w:p>
            <w:pPr>
              <w:spacing w:after="20"/>
            </w:pPr>
            <w:r>
              <w:rPr>
                <w:sz w:val="17"/>
              </w:rPr>
              <w:t>Test ID</w:t>
            </w:r>
          </w:p>
        </w:tc>
        <w:tc>
          <w:tcPr>
            <w:tcW w:type="dxa" w:w="4968"/>
          </w:tcPr>
          <w:p>
            <w:pPr>
              <w:spacing w:after="20"/>
            </w:pPr>
            <w:r>
              <w:rPr>
                <w:sz w:val="17"/>
              </w:rPr>
              <w:t>Unique stable identifier, e.g. PTS-001.</w:t>
            </w:r>
          </w:p>
        </w:tc>
      </w:tr>
      <w:tr>
        <w:tc>
          <w:tcPr>
            <w:tcW w:type="dxa" w:w="4968"/>
          </w:tcPr>
          <w:p>
            <w:pPr>
              <w:spacing w:after="20"/>
            </w:pPr>
            <w:r>
              <w:rPr>
                <w:sz w:val="17"/>
              </w:rPr>
              <w:t>Acceptance criterion</w:t>
            </w:r>
          </w:p>
        </w:tc>
        <w:tc>
          <w:tcPr>
            <w:tcW w:type="dxa" w:w="4968"/>
          </w:tcPr>
          <w:p>
            <w:pPr>
              <w:spacing w:after="20"/>
            </w:pPr>
            <w:r>
              <w:rPr>
                <w:sz w:val="17"/>
              </w:rPr>
              <w:t>Exact requirement ID(s) being validated.</w:t>
            </w:r>
          </w:p>
        </w:tc>
      </w:tr>
      <w:tr>
        <w:tc>
          <w:tcPr>
            <w:tcW w:type="dxa" w:w="4968"/>
          </w:tcPr>
          <w:p>
            <w:pPr>
              <w:spacing w:after="20"/>
            </w:pPr>
            <w:r>
              <w:rPr>
                <w:sz w:val="17"/>
              </w:rPr>
              <w:t>Objective/risk</w:t>
            </w:r>
          </w:p>
        </w:tc>
        <w:tc>
          <w:tcPr>
            <w:tcW w:type="dxa" w:w="4968"/>
          </w:tcPr>
          <w:p>
            <w:pPr>
              <w:spacing w:after="20"/>
            </w:pPr>
            <w:r>
              <w:rPr>
                <w:sz w:val="17"/>
              </w:rPr>
              <w:t>Behavior or risk being tested.</w:t>
            </w:r>
          </w:p>
        </w:tc>
      </w:tr>
      <w:tr>
        <w:tc>
          <w:tcPr>
            <w:tcW w:type="dxa" w:w="4968"/>
          </w:tcPr>
          <w:p>
            <w:pPr>
              <w:spacing w:after="20"/>
            </w:pPr>
            <w:r>
              <w:rPr>
                <w:sz w:val="17"/>
              </w:rPr>
              <w:t>Preconditions</w:t>
            </w:r>
          </w:p>
        </w:tc>
        <w:tc>
          <w:tcPr>
            <w:tcW w:type="dxa" w:w="4968"/>
          </w:tcPr>
          <w:p>
            <w:pPr>
              <w:spacing w:after="20"/>
            </w:pPr>
            <w:r>
              <w:rPr>
                <w:sz w:val="17"/>
              </w:rPr>
              <w:t>Required patient, transaction, appointment and environment state.</w:t>
            </w:r>
          </w:p>
        </w:tc>
      </w:tr>
      <w:tr>
        <w:tc>
          <w:tcPr>
            <w:tcW w:type="dxa" w:w="4968"/>
          </w:tcPr>
          <w:p>
            <w:pPr>
              <w:spacing w:after="20"/>
            </w:pPr>
            <w:r>
              <w:rPr>
                <w:sz w:val="17"/>
              </w:rPr>
              <w:t>Test data</w:t>
            </w:r>
          </w:p>
        </w:tc>
        <w:tc>
          <w:tcPr>
            <w:tcW w:type="dxa" w:w="4968"/>
          </w:tcPr>
          <w:p>
            <w:pPr>
              <w:spacing w:after="20"/>
            </w:pPr>
            <w:r>
              <w:rPr>
                <w:sz w:val="17"/>
              </w:rPr>
              <w:t>Explicit synthetic inputs.</w:t>
            </w:r>
          </w:p>
        </w:tc>
      </w:tr>
      <w:tr>
        <w:tc>
          <w:tcPr>
            <w:tcW w:type="dxa" w:w="4968"/>
          </w:tcPr>
          <w:p>
            <w:pPr>
              <w:spacing w:after="20"/>
            </w:pPr>
            <w:r>
              <w:rPr>
                <w:sz w:val="17"/>
              </w:rPr>
              <w:t>Steps</w:t>
            </w:r>
          </w:p>
        </w:tc>
        <w:tc>
          <w:tcPr>
            <w:tcW w:type="dxa" w:w="4968"/>
          </w:tcPr>
          <w:p>
            <w:pPr>
              <w:spacing w:after="20"/>
            </w:pPr>
            <w:r>
              <w:rPr>
                <w:sz w:val="17"/>
              </w:rPr>
              <w:t>Repeatable actions.</w:t>
            </w:r>
          </w:p>
        </w:tc>
      </w:tr>
      <w:tr>
        <w:tc>
          <w:tcPr>
            <w:tcW w:type="dxa" w:w="4968"/>
          </w:tcPr>
          <w:p>
            <w:pPr>
              <w:spacing w:after="20"/>
            </w:pPr>
            <w:r>
              <w:rPr>
                <w:sz w:val="17"/>
              </w:rPr>
              <w:t>Expected result</w:t>
            </w:r>
          </w:p>
        </w:tc>
        <w:tc>
          <w:tcPr>
            <w:tcW w:type="dxa" w:w="4968"/>
          </w:tcPr>
          <w:p>
            <w:pPr>
              <w:spacing w:after="20"/>
            </w:pPr>
            <w:r>
              <w:rPr>
                <w:sz w:val="17"/>
              </w:rPr>
              <w:t>Specific response, points, balance, ledger and side effects.</w:t>
            </w:r>
          </w:p>
        </w:tc>
      </w:tr>
      <w:tr>
        <w:tc>
          <w:tcPr>
            <w:tcW w:type="dxa" w:w="4968"/>
          </w:tcPr>
          <w:p>
            <w:pPr>
              <w:spacing w:after="20"/>
            </w:pPr>
            <w:r>
              <w:rPr>
                <w:sz w:val="17"/>
              </w:rPr>
              <w:t>Assertions</w:t>
            </w:r>
          </w:p>
        </w:tc>
        <w:tc>
          <w:tcPr>
            <w:tcW w:type="dxa" w:w="4968"/>
          </w:tcPr>
          <w:p>
            <w:pPr>
              <w:spacing w:after="20"/>
            </w:pPr>
            <w:r>
              <w:rPr>
                <w:sz w:val="17"/>
              </w:rPr>
              <w:t>Checks that prove the expected result.</w:t>
            </w:r>
          </w:p>
        </w:tc>
      </w:tr>
      <w:tr>
        <w:tc>
          <w:tcPr>
            <w:tcW w:type="dxa" w:w="4968"/>
          </w:tcPr>
          <w:p>
            <w:pPr>
              <w:spacing w:after="20"/>
            </w:pPr>
            <w:r>
              <w:rPr>
                <w:sz w:val="17"/>
              </w:rPr>
              <w:t>Priority</w:t>
            </w:r>
          </w:p>
        </w:tc>
        <w:tc>
          <w:tcPr>
            <w:tcW w:type="dxa" w:w="4968"/>
          </w:tcPr>
          <w:p>
            <w:pPr>
              <w:spacing w:after="20"/>
            </w:pPr>
            <w:r>
              <w:rPr>
                <w:sz w:val="17"/>
              </w:rPr>
              <w:t>Risk-based importance.</w:t>
            </w:r>
          </w:p>
        </w:tc>
      </w:tr>
      <w:tr>
        <w:tc>
          <w:tcPr>
            <w:tcW w:type="dxa" w:w="4968"/>
          </w:tcPr>
          <w:p>
            <w:pPr>
              <w:spacing w:after="20"/>
            </w:pPr>
            <w:r>
              <w:rPr>
                <w:sz w:val="17"/>
              </w:rPr>
              <w:t>Status</w:t>
            </w:r>
          </w:p>
        </w:tc>
        <w:tc>
          <w:tcPr>
            <w:tcW w:type="dxa" w:w="4968"/>
          </w:tcPr>
          <w:p>
            <w:pPr>
              <w:spacing w:after="20"/>
            </w:pPr>
            <w:r>
              <w:rPr>
                <w:sz w:val="17"/>
              </w:rPr>
              <w:t>Proposed, approved, implemented, executed, passed, failed or blocked.</w:t>
            </w:r>
          </w:p>
        </w:tc>
      </w:tr>
    </w:tbl>
    <w:p/>
    <w:p>
      <w:pPr>
        <w:pStyle w:val="Heading2"/>
      </w:pPr>
      <w:r>
        <w:t>Why traceability matters</w:t>
      </w:r>
    </w:p>
    <w:p>
      <w:pPr>
        <w:pStyle w:val="ListBullet"/>
        <w:spacing w:after="40"/>
      </w:pPr>
      <w:r>
        <w:t>It reveals acceptance criteria that have no tests or only partial coverage.</w:t>
      </w:r>
    </w:p>
    <w:p>
      <w:pPr>
        <w:pStyle w:val="ListBullet"/>
        <w:spacing w:after="40"/>
      </w:pPr>
      <w:r>
        <w:t>It makes it possible to find the tests for a requirement during review or audit.</w:t>
      </w:r>
    </w:p>
    <w:p>
      <w:pPr>
        <w:pStyle w:val="ListBullet"/>
        <w:spacing w:after="40"/>
      </w:pPr>
      <w:r>
        <w:t>It identifies tests that lack a valid criterion or risk justification.</w:t>
      </w:r>
    </w:p>
    <w:p>
      <w:pPr>
        <w:pStyle w:val="ListBullet"/>
        <w:spacing w:after="40"/>
      </w:pPr>
      <w:r>
        <w:t>It helps assess the impact of a requirement change.</w:t>
      </w:r>
    </w:p>
    <w:p>
      <w:pPr>
        <w:pStyle w:val="ListBullet"/>
        <w:spacing w:after="40"/>
      </w:pPr>
      <w:r>
        <w:t>A test name mapped to a criterion does not prove the assertion is adequate.</w:t>
      </w:r>
    </w:p>
    <w:p>
      <w:r>
        <w:t>Ask Devin to build a criterion-to-test matrix using exact IDs, and to distinguish verified existing tests from proposed cases. Do not accept coverage percentages without knowing their basis.</w:t>
      </w:r>
    </w:p>
    <w:p>
      <w:pPr>
        <w:pStyle w:val="Heading1"/>
      </w:pPr>
      <w:r>
        <w:t>5. Spot generated tests that look plausible but test nothing</w:t>
      </w:r>
    </w:p>
    <w:p>
      <w:r>
        <w:t>A weak test can have a convincing name and still fail to detect the defect it claims to test.</w:t>
      </w:r>
    </w:p>
    <w:p>
      <w:pPr>
        <w:pStyle w:val="Heading2"/>
      </w:pPr>
      <w:r>
        <w:t>Weak example</w:t>
      </w:r>
    </w:p>
    <w:p>
      <w:r>
        <w:rPr>
          <w:rFonts w:ascii="Consolas" w:hAnsi="Consolas"/>
          <w:sz w:val="18"/>
        </w:rPr>
        <w:t>def test_award_points(client):</w:t>
        <w:br/>
        <w:t xml:space="preserve">    response = client.post(</w:t>
        <w:br/>
        <w:t xml:space="preserve">        "/points/award",</w:t>
        <w:br/>
        <w:t xml:space="preserve">        json={"transaction_id": "TXN-101"}</w:t>
        <w:br/>
        <w:t xml:space="preserve">    )</w:t>
        <w:br/>
        <w:t xml:space="preserve">    assert response is not None</w:t>
      </w:r>
    </w:p>
    <w:p>
      <w:r>
        <w:t>This may pass even if the API returns an error or awards the wrong number of points. The HTTP client typically returns a response object even for an error status. The test does not check the status, calculation, eligibility, balance or ledger.</w:t>
      </w:r>
    </w:p>
    <w:p>
      <w:pPr>
        <w:pStyle w:val="Heading2"/>
      </w:pPr>
      <w:r>
        <w:t>Stronger illustrative assertions</w:t>
      </w:r>
    </w:p>
    <w:p>
      <w:r>
        <w:rPr>
          <w:rFonts w:ascii="Consolas" w:hAnsi="Consolas"/>
          <w:sz w:val="18"/>
        </w:rPr>
        <w:t>assert response.status_code == 200</w:t>
        <w:br/>
        <w:t>assert response.json()["status"] == "awarded"</w:t>
        <w:br/>
        <w:t>assert response.json()["points_awarded"] == expected_points</w:t>
      </w:r>
    </w:p>
    <w:p>
      <w:r>
        <w:t>Adapt the endpoint, response contract and expected value to the actual application. Also verify persisted balance/ledger and repeated-request behavior where relevant.</w:t>
      </w:r>
    </w:p>
    <w:p>
      <w:pPr>
        <w:pStyle w:val="Heading2"/>
      </w:pPr>
      <w:r>
        <w:t>The failure challenge</w:t>
      </w:r>
    </w:p>
    <w:p>
      <w:pPr>
        <w:pStyle w:val="ListBullet"/>
        <w:spacing w:after="40"/>
      </w:pPr>
      <w:r>
        <w:t>If the behavior were broken, would this test fail?</w:t>
      </w:r>
    </w:p>
    <w:p>
      <w:pPr>
        <w:pStyle w:val="ListBullet"/>
        <w:spacing w:after="40"/>
      </w:pPr>
      <w:r>
        <w:t>Does it check the business rule named by the test?</w:t>
      </w:r>
    </w:p>
    <w:p>
      <w:pPr>
        <w:pStyle w:val="ListBullet"/>
        <w:spacing w:after="40"/>
      </w:pPr>
      <w:r>
        <w:t>Is the expected value based on an approved requirement?</w:t>
      </w:r>
    </w:p>
    <w:p>
      <w:pPr>
        <w:pStyle w:val="ListBullet"/>
        <w:spacing w:after="40"/>
      </w:pPr>
      <w:r>
        <w:t>Does it verify important side effects, not just the response?</w:t>
      </w:r>
    </w:p>
    <w:p>
      <w:pPr>
        <w:pStyle w:val="ListBullet"/>
        <w:spacing w:after="40"/>
      </w:pPr>
      <w:r>
        <w:t>Does it use meaningful data and test the stated boundary?</w:t>
      </w:r>
    </w:p>
    <w:p>
      <w:pPr>
        <w:pStyle w:val="ListBullet"/>
        <w:spacing w:after="40"/>
      </w:pPr>
      <w:r>
        <w:t>Is it a duplicate of an existing test?</w:t>
      </w:r>
    </w:p>
    <w:p>
      <w:pPr>
        <w:pStyle w:val="ListBullet"/>
        <w:spacing w:after="40"/>
      </w:pPr>
      <w:r>
        <w:t>Can it be traced to an acceptance criterion?</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7"/>
              </w:rPr>
              <w:t>Warning sign</w:t>
            </w:r>
          </w:p>
        </w:tc>
        <w:tc>
          <w:tcPr>
            <w:tcW w:type="dxa" w:w="4968"/>
            <w:shd w:fill="17365D"/>
          </w:tcPr>
          <w:p>
            <w:r>
              <w:rPr>
                <w:b/>
                <w:color w:val="FFFFFF"/>
                <w:sz w:val="17"/>
              </w:rPr>
              <w:t>Why it matters</w:t>
            </w:r>
          </w:p>
        </w:tc>
      </w:tr>
      <w:tr>
        <w:tc>
          <w:tcPr>
            <w:tcW w:type="dxa" w:w="4968"/>
          </w:tcPr>
          <w:p>
            <w:pPr>
              <w:spacing w:after="20"/>
            </w:pPr>
            <w:r>
              <w:rPr>
                <w:sz w:val="17"/>
              </w:rPr>
              <w:t>Only checks response exists</w:t>
            </w:r>
          </w:p>
        </w:tc>
        <w:tc>
          <w:tcPr>
            <w:tcW w:type="dxa" w:w="4968"/>
          </w:tcPr>
          <w:p>
            <w:pPr>
              <w:spacing w:after="20"/>
            </w:pPr>
            <w:r>
              <w:rPr>
                <w:sz w:val="17"/>
              </w:rPr>
              <w:t>Does not prove business correctness.</w:t>
            </w:r>
          </w:p>
        </w:tc>
      </w:tr>
      <w:tr>
        <w:tc>
          <w:tcPr>
            <w:tcW w:type="dxa" w:w="4968"/>
          </w:tcPr>
          <w:p>
            <w:pPr>
              <w:spacing w:after="20"/>
            </w:pPr>
            <w:r>
              <w:rPr>
                <w:sz w:val="17"/>
              </w:rPr>
              <w:t>Only checks HTTP 200</w:t>
            </w:r>
          </w:p>
        </w:tc>
        <w:tc>
          <w:tcPr>
            <w:tcW w:type="dxa" w:w="4968"/>
          </w:tcPr>
          <w:p>
            <w:pPr>
              <w:spacing w:after="20"/>
            </w:pPr>
            <w:r>
              <w:rPr>
                <w:sz w:val="17"/>
              </w:rPr>
              <w:t>Response content may still be wrong.</w:t>
            </w:r>
          </w:p>
        </w:tc>
      </w:tr>
      <w:tr>
        <w:tc>
          <w:tcPr>
            <w:tcW w:type="dxa" w:w="4968"/>
          </w:tcPr>
          <w:p>
            <w:pPr>
              <w:spacing w:after="20"/>
            </w:pPr>
            <w:r>
              <w:rPr>
                <w:sz w:val="17"/>
              </w:rPr>
              <w:t>Arbitrary expected value</w:t>
            </w:r>
          </w:p>
        </w:tc>
        <w:tc>
          <w:tcPr>
            <w:tcW w:type="dxa" w:w="4968"/>
          </w:tcPr>
          <w:p>
            <w:pPr>
              <w:spacing w:after="20"/>
            </w:pPr>
            <w:r>
              <w:rPr>
                <w:sz w:val="17"/>
              </w:rPr>
              <w:t>May encode an assumption, not a requirement.</w:t>
            </w:r>
          </w:p>
        </w:tc>
      </w:tr>
      <w:tr>
        <w:tc>
          <w:tcPr>
            <w:tcW w:type="dxa" w:w="4968"/>
          </w:tcPr>
          <w:p>
            <w:pPr>
              <w:spacing w:after="20"/>
            </w:pPr>
            <w:r>
              <w:rPr>
                <w:sz w:val="17"/>
              </w:rPr>
              <w:t>Test named boundary but uses normal value</w:t>
            </w:r>
          </w:p>
        </w:tc>
        <w:tc>
          <w:tcPr>
            <w:tcW w:type="dxa" w:w="4968"/>
          </w:tcPr>
          <w:p>
            <w:pPr>
              <w:spacing w:after="20"/>
            </w:pPr>
            <w:r>
              <w:rPr>
                <w:sz w:val="17"/>
              </w:rPr>
              <w:t>Does not exercise the boundary.</w:t>
            </w:r>
          </w:p>
        </w:tc>
      </w:tr>
      <w:tr>
        <w:tc>
          <w:tcPr>
            <w:tcW w:type="dxa" w:w="4968"/>
          </w:tcPr>
          <w:p>
            <w:pPr>
              <w:spacing w:after="20"/>
            </w:pPr>
            <w:r>
              <w:rPr>
                <w:sz w:val="17"/>
              </w:rPr>
              <w:t>No balance/ledger check</w:t>
            </w:r>
          </w:p>
        </w:tc>
        <w:tc>
          <w:tcPr>
            <w:tcW w:type="dxa" w:w="4968"/>
          </w:tcPr>
          <w:p>
            <w:pPr>
              <w:spacing w:after="20"/>
            </w:pPr>
            <w:r>
              <w:rPr>
                <w:sz w:val="17"/>
              </w:rPr>
              <w:t>Persistence or side-effect defects may be missed.</w:t>
            </w:r>
          </w:p>
        </w:tc>
      </w:tr>
      <w:tr>
        <w:tc>
          <w:tcPr>
            <w:tcW w:type="dxa" w:w="4968"/>
          </w:tcPr>
          <w:p>
            <w:pPr>
              <w:spacing w:after="20"/>
            </w:pPr>
            <w:r>
              <w:rPr>
                <w:sz w:val="17"/>
              </w:rPr>
              <w:t>Same inputs and assertions as another test</w:t>
            </w:r>
          </w:p>
        </w:tc>
        <w:tc>
          <w:tcPr>
            <w:tcW w:type="dxa" w:w="4968"/>
          </w:tcPr>
          <w:p>
            <w:pPr>
              <w:spacing w:after="20"/>
            </w:pPr>
            <w:r>
              <w:rPr>
                <w:sz w:val="17"/>
              </w:rPr>
              <w:t>Adds little new coverage.</w:t>
            </w:r>
          </w:p>
        </w:tc>
      </w:tr>
      <w:tr>
        <w:tc>
          <w:tcPr>
            <w:tcW w:type="dxa" w:w="4968"/>
          </w:tcPr>
          <w:p>
            <w:pPr>
              <w:spacing w:after="20"/>
            </w:pPr>
            <w:r>
              <w:rPr>
                <w:sz w:val="17"/>
              </w:rPr>
              <w:t>No criterion link</w:t>
            </w:r>
          </w:p>
        </w:tc>
        <w:tc>
          <w:tcPr>
            <w:tcW w:type="dxa" w:w="4968"/>
          </w:tcPr>
          <w:p>
            <w:pPr>
              <w:spacing w:after="20"/>
            </w:pPr>
            <w:r>
              <w:rPr>
                <w:sz w:val="17"/>
              </w:rPr>
              <w:t>Purpose and coverage contribution are unclear.</w:t>
            </w:r>
          </w:p>
        </w:tc>
      </w:tr>
    </w:tbl>
    <w:p/>
    <w:p>
      <w:pPr>
        <w:pStyle w:val="Heading1"/>
      </w:pPr>
      <w:r>
        <w:t>6. How to work with Devin: end-to-end workflow</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Step</w:t>
            </w:r>
          </w:p>
        </w:tc>
        <w:tc>
          <w:tcPr>
            <w:tcW w:type="dxa" w:w="3312"/>
            <w:shd w:fill="17365D"/>
          </w:tcPr>
          <w:p>
            <w:r>
              <w:rPr>
                <w:b/>
                <w:color w:val="FFFFFF"/>
                <w:sz w:val="17"/>
              </w:rPr>
              <w:t>What to do</w:t>
            </w:r>
          </w:p>
        </w:tc>
        <w:tc>
          <w:tcPr>
            <w:tcW w:type="dxa" w:w="3312"/>
            <w:shd w:fill="17365D"/>
          </w:tcPr>
          <w:p>
            <w:r>
              <w:rPr>
                <w:b/>
                <w:color w:val="FFFFFF"/>
                <w:sz w:val="17"/>
              </w:rPr>
              <w:t>Checkpoint</w:t>
            </w:r>
          </w:p>
        </w:tc>
      </w:tr>
      <w:tr>
        <w:tc>
          <w:tcPr>
            <w:tcW w:type="dxa" w:w="3312"/>
          </w:tcPr>
          <w:p>
            <w:pPr>
              <w:spacing w:after="20"/>
            </w:pPr>
            <w:r>
              <w:rPr>
                <w:sz w:val="17"/>
              </w:rPr>
              <w:t>1. Start session</w:t>
            </w:r>
          </w:p>
        </w:tc>
        <w:tc>
          <w:tcPr>
            <w:tcW w:type="dxa" w:w="3312"/>
          </w:tcPr>
          <w:p>
            <w:pPr>
              <w:spacing w:after="20"/>
            </w:pPr>
            <w:r>
              <w:rPr>
                <w:sz w:val="17"/>
              </w:rPr>
              <w:t>Open Devin, select repository, provide requirement/ticket.</w:t>
            </w:r>
          </w:p>
        </w:tc>
        <w:tc>
          <w:tcPr>
            <w:tcW w:type="dxa" w:w="3312"/>
          </w:tcPr>
          <w:p>
            <w:pPr>
              <w:spacing w:after="20"/>
            </w:pPr>
            <w:r>
              <w:rPr>
                <w:sz w:val="17"/>
              </w:rPr>
              <w:t>Scope and repository access are clear.</w:t>
            </w:r>
          </w:p>
        </w:tc>
      </w:tr>
      <w:tr>
        <w:tc>
          <w:tcPr>
            <w:tcW w:type="dxa" w:w="3312"/>
          </w:tcPr>
          <w:p>
            <w:pPr>
              <w:spacing w:after="20"/>
            </w:pPr>
            <w:r>
              <w:rPr>
                <w:sz w:val="17"/>
              </w:rPr>
              <w:t>2. Inspect first</w:t>
            </w:r>
          </w:p>
        </w:tc>
        <w:tc>
          <w:tcPr>
            <w:tcW w:type="dxa" w:w="3312"/>
          </w:tcPr>
          <w:p>
            <w:pPr>
              <w:spacing w:after="20"/>
            </w:pPr>
            <w:r>
              <w:rPr>
                <w:sz w:val="17"/>
              </w:rPr>
              <w:t>Locate criteria, tests, fixtures and relevant code; make no edits.</w:t>
            </w:r>
          </w:p>
        </w:tc>
        <w:tc>
          <w:tcPr>
            <w:tcW w:type="dxa" w:w="3312"/>
          </w:tcPr>
          <w:p>
            <w:pPr>
              <w:spacing w:after="20"/>
            </w:pPr>
            <w:r>
              <w:rPr>
                <w:sz w:val="17"/>
              </w:rPr>
              <w:t>Evidence inventory and open questions.</w:t>
            </w:r>
          </w:p>
        </w:tc>
      </w:tr>
      <w:tr>
        <w:tc>
          <w:tcPr>
            <w:tcW w:type="dxa" w:w="3312"/>
          </w:tcPr>
          <w:p>
            <w:pPr>
              <w:spacing w:after="20"/>
            </w:pPr>
            <w:r>
              <w:rPr>
                <w:sz w:val="17"/>
              </w:rPr>
              <w:t>3. Draft plan</w:t>
            </w:r>
          </w:p>
        </w:tc>
        <w:tc>
          <w:tcPr>
            <w:tcW w:type="dxa" w:w="3312"/>
          </w:tcPr>
          <w:p>
            <w:pPr>
              <w:spacing w:after="20"/>
            </w:pPr>
            <w:r>
              <w:rPr>
                <w:sz w:val="17"/>
              </w:rPr>
              <w:t>Define scope, risks, strategy, data, entry/exit criteria.</w:t>
            </w:r>
          </w:p>
        </w:tc>
        <w:tc>
          <w:tcPr>
            <w:tcW w:type="dxa" w:w="3312"/>
          </w:tcPr>
          <w:p>
            <w:pPr>
              <w:spacing w:after="20"/>
            </w:pPr>
            <w:r>
              <w:rPr>
                <w:sz w:val="17"/>
              </w:rPr>
              <w:t>Human reviews and approves plan.</w:t>
            </w:r>
          </w:p>
        </w:tc>
      </w:tr>
      <w:tr>
        <w:tc>
          <w:tcPr>
            <w:tcW w:type="dxa" w:w="3312"/>
          </w:tcPr>
          <w:p>
            <w:pPr>
              <w:spacing w:after="20"/>
            </w:pPr>
            <w:r>
              <w:rPr>
                <w:sz w:val="17"/>
              </w:rPr>
              <w:t>4. Design cases</w:t>
            </w:r>
          </w:p>
        </w:tc>
        <w:tc>
          <w:tcPr>
            <w:tcW w:type="dxa" w:w="3312"/>
          </w:tcPr>
          <w:p>
            <w:pPr>
              <w:spacing w:after="20"/>
            </w:pPr>
            <w:r>
              <w:rPr>
                <w:sz w:val="17"/>
              </w:rPr>
              <w:t>Generate applicable positive, negative, boundary, state and concurrency tests.</w:t>
            </w:r>
          </w:p>
        </w:tc>
        <w:tc>
          <w:tcPr>
            <w:tcW w:type="dxa" w:w="3312"/>
          </w:tcPr>
          <w:p>
            <w:pPr>
              <w:spacing w:after="20"/>
            </w:pPr>
            <w:r>
              <w:rPr>
                <w:sz w:val="17"/>
              </w:rPr>
              <w:t>Rules are approved; cases are actionable.</w:t>
            </w:r>
          </w:p>
        </w:tc>
      </w:tr>
      <w:tr>
        <w:tc>
          <w:tcPr>
            <w:tcW w:type="dxa" w:w="3312"/>
          </w:tcPr>
          <w:p>
            <w:pPr>
              <w:spacing w:after="20"/>
            </w:pPr>
            <w:r>
              <w:rPr>
                <w:sz w:val="17"/>
              </w:rPr>
              <w:t>5. Trace and compare</w:t>
            </w:r>
          </w:p>
        </w:tc>
        <w:tc>
          <w:tcPr>
            <w:tcW w:type="dxa" w:w="3312"/>
          </w:tcPr>
          <w:p>
            <w:pPr>
              <w:spacing w:after="20"/>
            </w:pPr>
            <w:r>
              <w:rPr>
                <w:sz w:val="17"/>
              </w:rPr>
              <w:t>Map every case to exact criterion; compare against existing tests.</w:t>
            </w:r>
          </w:p>
        </w:tc>
        <w:tc>
          <w:tcPr>
            <w:tcW w:type="dxa" w:w="3312"/>
          </w:tcPr>
          <w:p>
            <w:pPr>
              <w:spacing w:after="20"/>
            </w:pPr>
            <w:r>
              <w:rPr>
                <w:sz w:val="17"/>
              </w:rPr>
              <w:t>Gaps and duplicates are visible.</w:t>
            </w:r>
          </w:p>
        </w:tc>
      </w:tr>
      <w:tr>
        <w:tc>
          <w:tcPr>
            <w:tcW w:type="dxa" w:w="3312"/>
          </w:tcPr>
          <w:p>
            <w:pPr>
              <w:spacing w:after="20"/>
            </w:pPr>
            <w:r>
              <w:rPr>
                <w:sz w:val="17"/>
              </w:rPr>
              <w:t>6. Challenge quality</w:t>
            </w:r>
          </w:p>
        </w:tc>
        <w:tc>
          <w:tcPr>
            <w:tcW w:type="dxa" w:w="3312"/>
          </w:tcPr>
          <w:p>
            <w:pPr>
              <w:spacing w:after="20"/>
            </w:pPr>
            <w:r>
              <w:rPr>
                <w:sz w:val="17"/>
              </w:rPr>
              <w:t>Find weak assertions, unsupported values and redundant cases.</w:t>
            </w:r>
          </w:p>
        </w:tc>
        <w:tc>
          <w:tcPr>
            <w:tcW w:type="dxa" w:w="3312"/>
          </w:tcPr>
          <w:p>
            <w:pPr>
              <w:spacing w:after="20"/>
            </w:pPr>
            <w:r>
              <w:rPr>
                <w:sz w:val="17"/>
              </w:rPr>
              <w:t>Cases are strengthened or rejected.</w:t>
            </w:r>
          </w:p>
        </w:tc>
      </w:tr>
      <w:tr>
        <w:tc>
          <w:tcPr>
            <w:tcW w:type="dxa" w:w="3312"/>
          </w:tcPr>
          <w:p>
            <w:pPr>
              <w:spacing w:after="20"/>
            </w:pPr>
            <w:r>
              <w:rPr>
                <w:sz w:val="17"/>
              </w:rPr>
              <w:t>7. Implement after approval</w:t>
            </w:r>
          </w:p>
        </w:tc>
        <w:tc>
          <w:tcPr>
            <w:tcW w:type="dxa" w:w="3312"/>
          </w:tcPr>
          <w:p>
            <w:pPr>
              <w:spacing w:after="20"/>
            </w:pPr>
            <w:r>
              <w:rPr>
                <w:sz w:val="17"/>
              </w:rPr>
              <w:t>Ask Devin to list files and implement only approved tests.</w:t>
            </w:r>
          </w:p>
        </w:tc>
        <w:tc>
          <w:tcPr>
            <w:tcW w:type="dxa" w:w="3312"/>
          </w:tcPr>
          <w:p>
            <w:pPr>
              <w:spacing w:after="20"/>
            </w:pPr>
            <w:r>
              <w:rPr>
                <w:sz w:val="17"/>
              </w:rPr>
              <w:t>Diff is reviewed and scope is respected.</w:t>
            </w:r>
          </w:p>
        </w:tc>
      </w:tr>
      <w:tr>
        <w:tc>
          <w:tcPr>
            <w:tcW w:type="dxa" w:w="3312"/>
          </w:tcPr>
          <w:p>
            <w:pPr>
              <w:spacing w:after="20"/>
            </w:pPr>
            <w:r>
              <w:rPr>
                <w:sz w:val="17"/>
              </w:rPr>
              <w:t>8. Execute and report</w:t>
            </w:r>
          </w:p>
        </w:tc>
        <w:tc>
          <w:tcPr>
            <w:tcW w:type="dxa" w:w="3312"/>
          </w:tcPr>
          <w:p>
            <w:pPr>
              <w:spacing w:after="20"/>
            </w:pPr>
            <w:r>
              <w:rPr>
                <w:sz w:val="17"/>
              </w:rPr>
              <w:t>Run documented command and inspect results.</w:t>
            </w:r>
          </w:p>
        </w:tc>
        <w:tc>
          <w:tcPr>
            <w:tcW w:type="dxa" w:w="3312"/>
          </w:tcPr>
          <w:p>
            <w:pPr>
              <w:spacing w:after="20"/>
            </w:pPr>
            <w:r>
              <w:rPr>
                <w:sz w:val="17"/>
              </w:rPr>
              <w:t>Actual results, blockers and risks reported.</w:t>
            </w:r>
          </w:p>
        </w:tc>
      </w:tr>
    </w:tbl>
    <w:p/>
    <w:p>
      <w:pPr>
        <w:pStyle w:val="Heading2"/>
      </w:pPr>
      <w:r>
        <w:t>Master prompt for the opening Devin session</w:t>
      </w:r>
    </w:p>
    <w:p>
      <w:pPr>
        <w:pStyle w:val="Heading3"/>
      </w:pPr>
      <w:r>
        <w:t>Copy into Devin</w:t>
      </w:r>
    </w:p>
    <w:p>
      <w:pPr>
        <w:spacing w:after="20"/>
        <w:ind w:left="259"/>
      </w:pPr>
      <w:r>
        <w:rPr>
          <w:rFonts w:ascii="Consolas" w:hAnsi="Consolas"/>
          <w:sz w:val="16"/>
        </w:rPr>
        <w:t>Act as a Senior QA Architect working on a Smart Hospital Patient Management System.</w:t>
      </w:r>
    </w:p>
    <w:p>
      <w:pPr>
        <w:spacing w:after="20"/>
        <w:ind w:left="259"/>
      </w:pPr>
      <w:r>
        <w:rPr>
          <w:rFonts w:ascii="Consolas" w:hAnsi="Consolas"/>
          <w:sz w:val="16"/>
        </w:rPr>
      </w:r>
    </w:p>
    <w:p>
      <w:pPr>
        <w:spacing w:after="20"/>
        <w:ind w:left="259"/>
      </w:pPr>
      <w:r>
        <w:rPr>
          <w:rFonts w:ascii="Consolas" w:hAnsi="Consolas"/>
          <w:sz w:val="16"/>
        </w:rPr>
        <w:t>Our goal is to create a requirements-governed test plan and complete test case set for a points scheme that interacts with consultation fees and clinical appointments.</w:t>
      </w:r>
    </w:p>
    <w:p>
      <w:pPr>
        <w:spacing w:after="20"/>
        <w:ind w:left="259"/>
      </w:pPr>
      <w:r>
        <w:rPr>
          <w:rFonts w:ascii="Consolas" w:hAnsi="Consolas"/>
          <w:sz w:val="16"/>
        </w:rPr>
      </w:r>
    </w:p>
    <w:p>
      <w:pPr>
        <w:spacing w:after="20"/>
        <w:ind w:left="259"/>
      </w:pPr>
      <w:r>
        <w:rPr>
          <w:rFonts w:ascii="Consolas" w:hAnsi="Consolas"/>
          <w:sz w:val="16"/>
        </w:rPr>
        <w:t>1. Inspect approved requirements, acceptance criteria, repository instructions, source code and existing test assets.</w:t>
      </w:r>
    </w:p>
    <w:p>
      <w:pPr>
        <w:spacing w:after="20"/>
        <w:ind w:left="259"/>
      </w:pPr>
      <w:r>
        <w:rPr>
          <w:rFonts w:ascii="Consolas" w:hAnsi="Consolas"/>
          <w:sz w:val="16"/>
        </w:rPr>
        <w:t>2. Identify existing coverage, potential duplicates, weak assertions and missing scenarios.</w:t>
      </w:r>
    </w:p>
    <w:p>
      <w:pPr>
        <w:spacing w:after="20"/>
        <w:ind w:left="259"/>
      </w:pPr>
      <w:r>
        <w:rPr>
          <w:rFonts w:ascii="Consolas" w:hAnsi="Consolas"/>
          <w:sz w:val="16"/>
        </w:rPr>
        <w:t>3. Identify ambiguous business rules and ask questions rather than inventing expected results.</w:t>
      </w:r>
    </w:p>
    <w:p>
      <w:pPr>
        <w:spacing w:after="20"/>
        <w:ind w:left="259"/>
      </w:pPr>
      <w:r>
        <w:rPr>
          <w:rFonts w:ascii="Consolas" w:hAnsi="Consolas"/>
          <w:sz w:val="16"/>
        </w:rPr>
        <w:t>4. Draft a governed test plan and wait for review.</w:t>
      </w:r>
    </w:p>
    <w:p>
      <w:pPr>
        <w:spacing w:after="20"/>
        <w:ind w:left="259"/>
      </w:pPr>
      <w:r>
        <w:rPr>
          <w:rFonts w:ascii="Consolas" w:hAnsi="Consolas"/>
          <w:sz w:val="16"/>
        </w:rPr>
        <w:t>5. Design applicable positive, negative, boundary, state-transition, idempotency and concurrency cases.</w:t>
      </w:r>
    </w:p>
    <w:p>
      <w:pPr>
        <w:spacing w:after="20"/>
        <w:ind w:left="259"/>
      </w:pPr>
      <w:r>
        <w:rPr>
          <w:rFonts w:ascii="Consolas" w:hAnsi="Consolas"/>
          <w:sz w:val="16"/>
        </w:rPr>
        <w:t>6. Give every case a unique ID and map it to exact acceptance-criterion IDs.</w:t>
      </w:r>
    </w:p>
    <w:p>
      <w:pPr>
        <w:spacing w:after="20"/>
        <w:ind w:left="259"/>
      </w:pPr>
      <w:r>
        <w:rPr>
          <w:rFonts w:ascii="Consolas" w:hAnsi="Consolas"/>
          <w:sz w:val="16"/>
        </w:rPr>
        <w:t>7. Ensure new cases complement existing tests rather than duplicate them.</w:t>
      </w:r>
    </w:p>
    <w:p>
      <w:pPr>
        <w:spacing w:after="20"/>
        <w:ind w:left="259"/>
      </w:pPr>
      <w:r>
        <w:rPr>
          <w:rFonts w:ascii="Consolas" w:hAnsi="Consolas"/>
          <w:sz w:val="16"/>
        </w:rPr>
        <w:t>8. Identify tests that look plausible but do not verify meaningful behavior.</w:t>
      </w:r>
    </w:p>
    <w:p>
      <w:pPr>
        <w:spacing w:after="20"/>
        <w:ind w:left="259"/>
      </w:pPr>
      <w:r>
        <w:rPr>
          <w:rFonts w:ascii="Consolas" w:hAnsi="Consolas"/>
          <w:sz w:val="16"/>
        </w:rPr>
        <w:t>9. Produce a coverage matrix and list unresolved questions.</w:t>
      </w:r>
    </w:p>
    <w:p>
      <w:pPr>
        <w:spacing w:after="20"/>
        <w:ind w:left="259"/>
      </w:pPr>
      <w:r>
        <w:rPr>
          <w:rFonts w:ascii="Consolas" w:hAnsi="Consolas"/>
          <w:sz w:val="16"/>
        </w:rPr>
        <w:t>10. After approval, implement only approved tests, run the configured test suite and report actual evidence.</w:t>
      </w:r>
    </w:p>
    <w:p>
      <w:pPr>
        <w:spacing w:after="20"/>
        <w:ind w:left="259"/>
      </w:pPr>
      <w:r>
        <w:rPr>
          <w:rFonts w:ascii="Consolas" w:hAnsi="Consolas"/>
          <w:sz w:val="16"/>
        </w:rPr>
      </w:r>
    </w:p>
    <w:p>
      <w:pPr>
        <w:spacing w:after="20"/>
        <w:ind w:left="259"/>
      </w:pPr>
      <w:r>
        <w:rPr>
          <w:rFonts w:ascii="Consolas" w:hAnsi="Consolas"/>
          <w:sz w:val="16"/>
        </w:rPr>
        <w:t>Use synthetic data only. Do not access production patient data. Do not invent business rules, modify unrelated code, or claim tests passed unless executed.</w:t>
      </w:r>
    </w:p>
    <w:p>
      <w:pPr>
        <w:spacing w:after="20"/>
        <w:ind w:left="259"/>
      </w:pPr>
      <w:r>
        <w:rPr>
          <w:rFonts w:ascii="Consolas" w:hAnsi="Consolas"/>
          <w:sz w:val="16"/>
        </w:rPr>
      </w:r>
    </w:p>
    <w:p>
      <w:pPr>
        <w:spacing w:after="20"/>
        <w:ind w:left="259"/>
      </w:pPr>
      <w:r>
        <w:rPr>
          <w:rFonts w:ascii="Consolas" w:hAnsi="Consolas"/>
          <w:sz w:val="16"/>
        </w:rPr>
        <w:t>Begin with repository discovery and clarification questions. Do not modify files during discovery.</w:t>
      </w:r>
    </w:p>
    <w:p/>
    <w:p>
      <w:r>
        <w:t>Use follow-up prompts for each stage. A single master prompt establishes the workflow; it does not replace review and approval between stages.</w:t>
      </w:r>
    </w:p>
    <w:p>
      <w:pPr>
        <w:pStyle w:val="Heading1"/>
      </w:pPr>
      <w:r>
        <w:t>7. Suggested two-hour teaching agenda</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Time</w:t>
            </w:r>
          </w:p>
        </w:tc>
        <w:tc>
          <w:tcPr>
            <w:tcW w:type="dxa" w:w="3312"/>
            <w:shd w:fill="17365D"/>
          </w:tcPr>
          <w:p>
            <w:r>
              <w:rPr>
                <w:b/>
                <w:color w:val="FFFFFF"/>
                <w:sz w:val="17"/>
              </w:rPr>
              <w:t>Theory topic</w:t>
            </w:r>
          </w:p>
        </w:tc>
        <w:tc>
          <w:tcPr>
            <w:tcW w:type="dxa" w:w="3312"/>
            <w:shd w:fill="17365D"/>
          </w:tcPr>
          <w:p>
            <w:r>
              <w:rPr>
                <w:b/>
                <w:color w:val="FFFFFF"/>
                <w:sz w:val="17"/>
              </w:rPr>
              <w:t>Teaching emphasis</w:t>
            </w:r>
          </w:p>
        </w:tc>
      </w:tr>
      <w:tr>
        <w:tc>
          <w:tcPr>
            <w:tcW w:type="dxa" w:w="3312"/>
          </w:tcPr>
          <w:p>
            <w:pPr>
              <w:spacing w:after="20"/>
            </w:pPr>
            <w:r>
              <w:rPr>
                <w:sz w:val="17"/>
              </w:rPr>
              <w:t>00–10 min</w:t>
            </w:r>
          </w:p>
        </w:tc>
        <w:tc>
          <w:tcPr>
            <w:tcW w:type="dxa" w:w="3312"/>
          </w:tcPr>
          <w:p>
            <w:pPr>
              <w:spacing w:after="20"/>
            </w:pPr>
            <w:r>
              <w:rPr>
                <w:sz w:val="17"/>
              </w:rPr>
              <w:t>Introduction to Devin for QA</w:t>
            </w:r>
          </w:p>
        </w:tc>
        <w:tc>
          <w:tcPr>
            <w:tcW w:type="dxa" w:w="3312"/>
          </w:tcPr>
          <w:p>
            <w:pPr>
              <w:spacing w:after="20"/>
            </w:pPr>
            <w:r>
              <w:rPr>
                <w:sz w:val="17"/>
              </w:rPr>
              <w:t>AI assistance, limitations, governance and human review.</w:t>
            </w:r>
          </w:p>
        </w:tc>
      </w:tr>
      <w:tr>
        <w:tc>
          <w:tcPr>
            <w:tcW w:type="dxa" w:w="3312"/>
          </w:tcPr>
          <w:p>
            <w:pPr>
              <w:spacing w:after="20"/>
            </w:pPr>
            <w:r>
              <w:rPr>
                <w:sz w:val="17"/>
              </w:rPr>
              <w:t>10–25 min</w:t>
            </w:r>
          </w:p>
        </w:tc>
        <w:tc>
          <w:tcPr>
            <w:tcW w:type="dxa" w:w="3312"/>
          </w:tcPr>
          <w:p>
            <w:pPr>
              <w:spacing w:after="20"/>
            </w:pPr>
            <w:r>
              <w:rPr>
                <w:sz w:val="17"/>
              </w:rPr>
              <w:t>Requirements and acceptance criteria</w:t>
            </w:r>
          </w:p>
        </w:tc>
        <w:tc>
          <w:tcPr>
            <w:tcW w:type="dxa" w:w="3312"/>
          </w:tcPr>
          <w:p>
            <w:pPr>
              <w:spacing w:after="20"/>
            </w:pPr>
            <w:r>
              <w:rPr>
                <w:sz w:val="17"/>
              </w:rPr>
              <w:t>Why ambiguous requirements produce unreliable tests.</w:t>
            </w:r>
          </w:p>
        </w:tc>
      </w:tr>
      <w:tr>
        <w:tc>
          <w:tcPr>
            <w:tcW w:type="dxa" w:w="3312"/>
          </w:tcPr>
          <w:p>
            <w:pPr>
              <w:spacing w:after="20"/>
            </w:pPr>
            <w:r>
              <w:rPr>
                <w:sz w:val="17"/>
              </w:rPr>
              <w:t>25–40 min</w:t>
            </w:r>
          </w:p>
        </w:tc>
        <w:tc>
          <w:tcPr>
            <w:tcW w:type="dxa" w:w="3312"/>
          </w:tcPr>
          <w:p>
            <w:pPr>
              <w:spacing w:after="20"/>
            </w:pPr>
            <w:r>
              <w:rPr>
                <w:sz w:val="17"/>
              </w:rPr>
              <w:t>Existing test assets</w:t>
            </w:r>
          </w:p>
        </w:tc>
        <w:tc>
          <w:tcPr>
            <w:tcW w:type="dxa" w:w="3312"/>
          </w:tcPr>
          <w:p>
            <w:pPr>
              <w:spacing w:after="20"/>
            </w:pPr>
            <w:r>
              <w:rPr>
                <w:sz w:val="17"/>
              </w:rPr>
              <w:t>Grounding, coverage evidence and duplicate detection.</w:t>
            </w:r>
          </w:p>
        </w:tc>
      </w:tr>
      <w:tr>
        <w:tc>
          <w:tcPr>
            <w:tcW w:type="dxa" w:w="3312"/>
          </w:tcPr>
          <w:p>
            <w:pPr>
              <w:spacing w:after="20"/>
            </w:pPr>
            <w:r>
              <w:rPr>
                <w:sz w:val="17"/>
              </w:rPr>
              <w:t>40–60 min</w:t>
            </w:r>
          </w:p>
        </w:tc>
        <w:tc>
          <w:tcPr>
            <w:tcW w:type="dxa" w:w="3312"/>
          </w:tcPr>
          <w:p>
            <w:pPr>
              <w:spacing w:after="20"/>
            </w:pPr>
            <w:r>
              <w:rPr>
                <w:sz w:val="17"/>
              </w:rPr>
              <w:t>Governed test plan</w:t>
            </w:r>
          </w:p>
        </w:tc>
        <w:tc>
          <w:tcPr>
            <w:tcW w:type="dxa" w:w="3312"/>
          </w:tcPr>
          <w:p>
            <w:pPr>
              <w:spacing w:after="20"/>
            </w:pPr>
            <w:r>
              <w:rPr>
                <w:sz w:val="17"/>
              </w:rPr>
              <w:t>Scope, risks, strategy, data, entry/exit and approval.</w:t>
            </w:r>
          </w:p>
        </w:tc>
      </w:tr>
      <w:tr>
        <w:tc>
          <w:tcPr>
            <w:tcW w:type="dxa" w:w="3312"/>
          </w:tcPr>
          <w:p>
            <w:pPr>
              <w:spacing w:after="20"/>
            </w:pPr>
            <w:r>
              <w:rPr>
                <w:sz w:val="17"/>
              </w:rPr>
              <w:t>60–85 min</w:t>
            </w:r>
          </w:p>
        </w:tc>
        <w:tc>
          <w:tcPr>
            <w:tcW w:type="dxa" w:w="3312"/>
          </w:tcPr>
          <w:p>
            <w:pPr>
              <w:spacing w:after="20"/>
            </w:pPr>
            <w:r>
              <w:rPr>
                <w:sz w:val="17"/>
              </w:rPr>
              <w:t>Boundary and negative design</w:t>
            </w:r>
          </w:p>
        </w:tc>
        <w:tc>
          <w:tcPr>
            <w:tcW w:type="dxa" w:w="3312"/>
          </w:tcPr>
          <w:p>
            <w:pPr>
              <w:spacing w:after="20"/>
            </w:pPr>
            <w:r>
              <w:rPr>
                <w:sz w:val="17"/>
              </w:rPr>
              <w:t>Thresholds, appointment states, retries, idempotency and concurrency.</w:t>
            </w:r>
          </w:p>
        </w:tc>
      </w:tr>
      <w:tr>
        <w:tc>
          <w:tcPr>
            <w:tcW w:type="dxa" w:w="3312"/>
          </w:tcPr>
          <w:p>
            <w:pPr>
              <w:spacing w:after="20"/>
            </w:pPr>
            <w:r>
              <w:rPr>
                <w:sz w:val="17"/>
              </w:rPr>
              <w:t>85–100 min</w:t>
            </w:r>
          </w:p>
        </w:tc>
        <w:tc>
          <w:tcPr>
            <w:tcW w:type="dxa" w:w="3312"/>
          </w:tcPr>
          <w:p>
            <w:pPr>
              <w:spacing w:after="20"/>
            </w:pPr>
            <w:r>
              <w:rPr>
                <w:sz w:val="17"/>
              </w:rPr>
              <w:t>Case set and traceability</w:t>
            </w:r>
          </w:p>
        </w:tc>
        <w:tc>
          <w:tcPr>
            <w:tcW w:type="dxa" w:w="3312"/>
          </w:tcPr>
          <w:p>
            <w:pPr>
              <w:spacing w:after="20"/>
            </w:pPr>
            <w:r>
              <w:rPr>
                <w:sz w:val="17"/>
              </w:rPr>
              <w:t>Unique IDs, exact criteria, coverage gaps and status distinctions.</w:t>
            </w:r>
          </w:p>
        </w:tc>
      </w:tr>
      <w:tr>
        <w:tc>
          <w:tcPr>
            <w:tcW w:type="dxa" w:w="3312"/>
          </w:tcPr>
          <w:p>
            <w:pPr>
              <w:spacing w:after="20"/>
            </w:pPr>
            <w:r>
              <w:rPr>
                <w:sz w:val="17"/>
              </w:rPr>
              <w:t>100–112 min</w:t>
            </w:r>
          </w:p>
        </w:tc>
        <w:tc>
          <w:tcPr>
            <w:tcW w:type="dxa" w:w="3312"/>
          </w:tcPr>
          <w:p>
            <w:pPr>
              <w:spacing w:after="20"/>
            </w:pPr>
            <w:r>
              <w:rPr>
                <w:sz w:val="17"/>
              </w:rPr>
              <w:t>Weak-test review</w:t>
            </w:r>
          </w:p>
        </w:tc>
        <w:tc>
          <w:tcPr>
            <w:tcW w:type="dxa" w:w="3312"/>
          </w:tcPr>
          <w:p>
            <w:pPr>
              <w:spacing w:after="20"/>
            </w:pPr>
            <w:r>
              <w:rPr>
                <w:sz w:val="17"/>
              </w:rPr>
              <w:t>Challenge assertions and improve a plausible but ineffective test.</w:t>
            </w:r>
          </w:p>
        </w:tc>
      </w:tr>
      <w:tr>
        <w:tc>
          <w:tcPr>
            <w:tcW w:type="dxa" w:w="3312"/>
          </w:tcPr>
          <w:p>
            <w:pPr>
              <w:spacing w:after="20"/>
            </w:pPr>
            <w:r>
              <w:rPr>
                <w:sz w:val="17"/>
              </w:rPr>
              <w:t>112–120 min</w:t>
            </w:r>
          </w:p>
        </w:tc>
        <w:tc>
          <w:tcPr>
            <w:tcW w:type="dxa" w:w="3312"/>
          </w:tcPr>
          <w:p>
            <w:pPr>
              <w:spacing w:after="20"/>
            </w:pPr>
            <w:r>
              <w:rPr>
                <w:sz w:val="17"/>
              </w:rPr>
              <w:t>Execution and Q&amp;A</w:t>
            </w:r>
          </w:p>
        </w:tc>
        <w:tc>
          <w:tcPr>
            <w:tcW w:type="dxa" w:w="3312"/>
          </w:tcPr>
          <w:p>
            <w:pPr>
              <w:spacing w:after="20"/>
            </w:pPr>
            <w:r>
              <w:rPr>
                <w:sz w:val="17"/>
              </w:rPr>
              <w:t>Actual results, blockers, residual risks and takeaways.</w:t>
            </w:r>
          </w:p>
        </w:tc>
      </w:tr>
    </w:tbl>
    <w:p/>
    <w:p>
      <w:pPr>
        <w:pStyle w:val="Heading1"/>
      </w:pPr>
      <w:r>
        <w:t>8. Ten slide-ready theory points</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7"/>
              </w:rPr>
              <w:t>Slide</w:t>
            </w:r>
          </w:p>
        </w:tc>
        <w:tc>
          <w:tcPr>
            <w:tcW w:type="dxa" w:w="4968"/>
            <w:shd w:fill="17365D"/>
          </w:tcPr>
          <w:p>
            <w:r>
              <w:rPr>
                <w:b/>
                <w:color w:val="FFFFFF"/>
                <w:sz w:val="17"/>
              </w:rPr>
              <w:t>Key message</w:t>
            </w:r>
          </w:p>
        </w:tc>
      </w:tr>
      <w:tr>
        <w:tc>
          <w:tcPr>
            <w:tcW w:type="dxa" w:w="4968"/>
          </w:tcPr>
          <w:p>
            <w:pPr>
              <w:spacing w:after="20"/>
            </w:pPr>
            <w:r>
              <w:rPr>
                <w:sz w:val="17"/>
              </w:rPr>
              <w:t>1. Requirements first</w:t>
            </w:r>
          </w:p>
        </w:tc>
        <w:tc>
          <w:tcPr>
            <w:tcW w:type="dxa" w:w="4968"/>
          </w:tcPr>
          <w:p>
            <w:pPr>
              <w:spacing w:after="20"/>
            </w:pPr>
            <w:r>
              <w:rPr>
                <w:sz w:val="17"/>
              </w:rPr>
              <w:t>Understand business intent, criteria, assumptions and exclusions before generating tests.</w:t>
            </w:r>
          </w:p>
        </w:tc>
      </w:tr>
      <w:tr>
        <w:tc>
          <w:tcPr>
            <w:tcW w:type="dxa" w:w="4968"/>
          </w:tcPr>
          <w:p>
            <w:pPr>
              <w:spacing w:after="20"/>
            </w:pPr>
            <w:r>
              <w:rPr>
                <w:sz w:val="17"/>
              </w:rPr>
              <w:t>2. Governed AI testing</w:t>
            </w:r>
          </w:p>
        </w:tc>
        <w:tc>
          <w:tcPr>
            <w:tcW w:type="dxa" w:w="4968"/>
          </w:tcPr>
          <w:p>
            <w:pPr>
              <w:spacing w:after="20"/>
            </w:pPr>
            <w:r>
              <w:rPr>
                <w:sz w:val="17"/>
              </w:rPr>
              <w:t>Use scope, review gates, traceability and evidence.</w:t>
            </w:r>
          </w:p>
        </w:tc>
      </w:tr>
      <w:tr>
        <w:tc>
          <w:tcPr>
            <w:tcW w:type="dxa" w:w="4968"/>
          </w:tcPr>
          <w:p>
            <w:pPr>
              <w:spacing w:after="20"/>
            </w:pPr>
            <w:r>
              <w:rPr>
                <w:sz w:val="17"/>
              </w:rPr>
              <w:t>3. Grounding</w:t>
            </w:r>
          </w:p>
        </w:tc>
        <w:tc>
          <w:tcPr>
            <w:tcW w:type="dxa" w:w="4968"/>
          </w:tcPr>
          <w:p>
            <w:pPr>
              <w:spacing w:after="20"/>
            </w:pPr>
            <w:r>
              <w:rPr>
                <w:sz w:val="17"/>
              </w:rPr>
              <w:t>Inspect existing tests and assertions before proposing more.</w:t>
            </w:r>
          </w:p>
        </w:tc>
      </w:tr>
      <w:tr>
        <w:tc>
          <w:tcPr>
            <w:tcW w:type="dxa" w:w="4968"/>
          </w:tcPr>
          <w:p>
            <w:pPr>
              <w:spacing w:after="20"/>
            </w:pPr>
            <w:r>
              <w:rPr>
                <w:sz w:val="17"/>
              </w:rPr>
              <w:t>4. Boundary analysis</w:t>
            </w:r>
          </w:p>
        </w:tc>
        <w:tc>
          <w:tcPr>
            <w:tcW w:type="dxa" w:w="4968"/>
          </w:tcPr>
          <w:p>
            <w:pPr>
              <w:spacing w:after="20"/>
            </w:pPr>
            <w:r>
              <w:rPr>
                <w:sz w:val="17"/>
              </w:rPr>
              <w:t>Test at, below and above confirmed limits.</w:t>
            </w:r>
          </w:p>
        </w:tc>
      </w:tr>
      <w:tr>
        <w:tc>
          <w:tcPr>
            <w:tcW w:type="dxa" w:w="4968"/>
          </w:tcPr>
          <w:p>
            <w:pPr>
              <w:spacing w:after="20"/>
            </w:pPr>
            <w:r>
              <w:rPr>
                <w:sz w:val="17"/>
              </w:rPr>
              <w:t>5. Negative paths</w:t>
            </w:r>
          </w:p>
        </w:tc>
        <w:tc>
          <w:tcPr>
            <w:tcW w:type="dxa" w:w="4968"/>
          </w:tcPr>
          <w:p>
            <w:pPr>
              <w:spacing w:after="20"/>
            </w:pPr>
            <w:r>
              <w:rPr>
                <w:sz w:val="17"/>
              </w:rPr>
              <w:t>Validate invalid inputs, ineligible states, failures and rejected requests.</w:t>
            </w:r>
          </w:p>
        </w:tc>
      </w:tr>
      <w:tr>
        <w:tc>
          <w:tcPr>
            <w:tcW w:type="dxa" w:w="4968"/>
          </w:tcPr>
          <w:p>
            <w:pPr>
              <w:spacing w:after="20"/>
            </w:pPr>
            <w:r>
              <w:rPr>
                <w:sz w:val="17"/>
              </w:rPr>
              <w:t>6. Cross-workflow validation</w:t>
            </w:r>
          </w:p>
        </w:tc>
        <w:tc>
          <w:tcPr>
            <w:tcW w:type="dxa" w:w="4968"/>
          </w:tcPr>
          <w:p>
            <w:pPr>
              <w:spacing w:after="20"/>
            </w:pPr>
            <w:r>
              <w:rPr>
                <w:sz w:val="17"/>
              </w:rPr>
              <w:t>Test fee, payment, appointment, points and ledger interactions.</w:t>
            </w:r>
          </w:p>
        </w:tc>
      </w:tr>
      <w:tr>
        <w:tc>
          <w:tcPr>
            <w:tcW w:type="dxa" w:w="4968"/>
          </w:tcPr>
          <w:p>
            <w:pPr>
              <w:spacing w:after="20"/>
            </w:pPr>
            <w:r>
              <w:rPr>
                <w:sz w:val="17"/>
              </w:rPr>
              <w:t>7. Traceability</w:t>
            </w:r>
          </w:p>
        </w:tc>
        <w:tc>
          <w:tcPr>
            <w:tcW w:type="dxa" w:w="4968"/>
          </w:tcPr>
          <w:p>
            <w:pPr>
              <w:spacing w:after="20"/>
            </w:pPr>
            <w:r>
              <w:rPr>
                <w:sz w:val="17"/>
              </w:rPr>
              <w:t>Map every case to a requirement and identify uncovered criteria.</w:t>
            </w:r>
          </w:p>
        </w:tc>
      </w:tr>
      <w:tr>
        <w:tc>
          <w:tcPr>
            <w:tcW w:type="dxa" w:w="4968"/>
          </w:tcPr>
          <w:p>
            <w:pPr>
              <w:spacing w:after="20"/>
            </w:pPr>
            <w:r>
              <w:rPr>
                <w:sz w:val="17"/>
              </w:rPr>
              <w:t>8. Test quality over quantity</w:t>
            </w:r>
          </w:p>
        </w:tc>
        <w:tc>
          <w:tcPr>
            <w:tcW w:type="dxa" w:w="4968"/>
          </w:tcPr>
          <w:p>
            <w:pPr>
              <w:spacing w:after="20"/>
            </w:pPr>
            <w:r>
              <w:rPr>
                <w:sz w:val="17"/>
              </w:rPr>
              <w:t>Remove duplicates and strengthen weak assertions.</w:t>
            </w:r>
          </w:p>
        </w:tc>
      </w:tr>
      <w:tr>
        <w:tc>
          <w:tcPr>
            <w:tcW w:type="dxa" w:w="4968"/>
          </w:tcPr>
          <w:p>
            <w:pPr>
              <w:spacing w:after="20"/>
            </w:pPr>
            <w:r>
              <w:rPr>
                <w:sz w:val="17"/>
              </w:rPr>
              <w:t>9. Human accountability</w:t>
            </w:r>
          </w:p>
        </w:tc>
        <w:tc>
          <w:tcPr>
            <w:tcW w:type="dxa" w:w="4968"/>
          </w:tcPr>
          <w:p>
            <w:pPr>
              <w:spacing w:after="20"/>
            </w:pPr>
            <w:r>
              <w:rPr>
                <w:sz w:val="17"/>
              </w:rPr>
              <w:t>Product owners confirm business rules; QA reviews design and risks.</w:t>
            </w:r>
          </w:p>
        </w:tc>
      </w:tr>
      <w:tr>
        <w:tc>
          <w:tcPr>
            <w:tcW w:type="dxa" w:w="4968"/>
          </w:tcPr>
          <w:p>
            <w:pPr>
              <w:spacing w:after="20"/>
            </w:pPr>
            <w:r>
              <w:rPr>
                <w:sz w:val="17"/>
              </w:rPr>
              <w:t>10. Execution evidence</w:t>
            </w:r>
          </w:p>
        </w:tc>
        <w:tc>
          <w:tcPr>
            <w:tcW w:type="dxa" w:w="4968"/>
          </w:tcPr>
          <w:p>
            <w:pPr>
              <w:spacing w:after="20"/>
            </w:pPr>
            <w:r>
              <w:rPr>
                <w:sz w:val="17"/>
              </w:rPr>
              <w:t>Report actual commands, results and blocked cases; never assume a pass.</w:t>
            </w:r>
          </w:p>
        </w:tc>
      </w:tr>
    </w:tbl>
    <w:p/>
    <w:p>
      <w:pPr>
        <w:pStyle w:val="Heading1"/>
      </w:pPr>
      <w:r>
        <w:t>9. Suggested closing statement</w:t>
      </w:r>
    </w:p>
    <w:p>
      <w:r>
        <w:t>“Devin can accelerate test engineering, but speed alone does not guarantee quality. Reliable AI-assisted testing requires approved requirements, existing test evidence, meaningful assertions, traceability and human review. The goal is not more test cases; it is the right cases, with evidence that they verify the intended behavior.”</w:t>
      </w:r>
    </w:p>
    <w:p>
      <w:pPr>
        <w:pStyle w:val="Heading1"/>
      </w:pPr>
      <w:r>
        <w:t>10. Facilitator reminders</w:t>
      </w:r>
    </w:p>
    <w:p>
      <w:pPr>
        <w:pStyle w:val="ListBullet"/>
        <w:spacing w:after="40"/>
      </w:pPr>
      <w:r>
        <w:t>Keep the Smart Hospital points scheme as one running example throughout the webinar.</w:t>
      </w:r>
    </w:p>
    <w:p>
      <w:pPr>
        <w:pStyle w:val="ListBullet"/>
        <w:spacing w:after="40"/>
      </w:pPr>
      <w:r>
        <w:t>Clearly label example acceptance criteria and fee limits as fictional unless confirmed by the client.</w:t>
      </w:r>
    </w:p>
    <w:p>
      <w:pPr>
        <w:pStyle w:val="ListBullet"/>
        <w:spacing w:after="40"/>
      </w:pPr>
      <w:r>
        <w:t>Verify actual repository paths and test assertions before calling them existing coverage.</w:t>
      </w:r>
    </w:p>
    <w:p>
      <w:pPr>
        <w:pStyle w:val="ListBullet"/>
        <w:spacing w:after="40"/>
      </w:pPr>
      <w:r>
        <w:t>Do not use real patient data, production secrets or production systems in the demonstration.</w:t>
      </w:r>
    </w:p>
    <w:p>
      <w:pPr>
        <w:pStyle w:val="ListBullet"/>
        <w:spacing w:after="40"/>
      </w:pPr>
      <w:r>
        <w:t>Separate proposed, approved, implemented and executed test statuses.</w:t>
      </w:r>
    </w:p>
    <w:p>
      <w:pPr>
        <w:pStyle w:val="ListBullet"/>
        <w:spacing w:after="40"/>
      </w:pPr>
      <w:r>
        <w:t>Do not claim test execution or coverage that has not been evidenced.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Facilitator notes | Synthetic training scenario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DEVIN AI FOR QA • WEBINAR THEORY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