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Отчёт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№4</w:t>
      </w:r>
      <w:r>
        <w:br/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Использование</w:t>
      </w:r>
      <w:r>
        <w:t xml:space="preserve"> </w:t>
      </w:r>
      <w:r>
        <w:t xml:space="preserve">Nikto</w:t>
      </w:r>
    </w:p>
    <w:p>
      <w:pPr>
        <w:pStyle w:val="Author"/>
      </w:pPr>
      <w:r>
        <w:t xml:space="preserve">Выполнил:</w:t>
      </w:r>
      <w:r>
        <w:t xml:space="preserve"> </w:t>
      </w:r>
      <w:r>
        <w:t xml:space="preserve">Мальков</w:t>
      </w:r>
      <w:r>
        <w:t xml:space="preserve"> </w:t>
      </w:r>
      <w:r>
        <w:t xml:space="preserve">Роман</w:t>
      </w:r>
      <w:r>
        <w:t xml:space="preserve"> </w:t>
      </w:r>
      <w:r>
        <w:t xml:space="preserve">Сергеевич,</w:t>
      </w:r>
      <w:r>
        <w:br/>
      </w:r>
      <w:r>
        <w:t xml:space="preserve">НФИбд-02-21,</w:t>
      </w:r>
      <w:r>
        <w:t xml:space="preserve"> </w:t>
      </w:r>
      <w:r>
        <w:t xml:space="preserve">1032217048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Рассмореть и применить утилиту nikto для просмотра уязвимостей веб приложения DVWA.</w:t>
      </w:r>
    </w:p>
    <w:bookmarkEnd w:id="20"/>
    <w:bookmarkStart w:id="45" w:name="использование-nikto"/>
    <w:p>
      <w:pPr>
        <w:pStyle w:val="Heading1"/>
      </w:pPr>
      <w:r>
        <w:t xml:space="preserve">Использование Nikto</w:t>
      </w:r>
    </w:p>
    <w:p>
      <w:pPr>
        <w:pStyle w:val="FirstParagraph"/>
      </w:pPr>
      <w:r>
        <w:t xml:space="preserve">Просмотрим версию nikto и проверим базы данных на ошибки.</w:t>
      </w:r>
    </w:p>
    <w:p>
      <w:pPr>
        <w:pStyle w:val="CaptionedFigure"/>
      </w:pPr>
      <w:r>
        <w:drawing>
          <wp:inline>
            <wp:extent cx="3200400" cy="1466850"/>
            <wp:effectExtent b="0" l="0" r="0" t="0"/>
            <wp:docPr descr="Проверка" title="" id="22" name="Picture"/>
            <a:graphic>
              <a:graphicData uri="http://schemas.openxmlformats.org/drawingml/2006/picture">
                <pic:pic>
                  <pic:nvPicPr>
                    <pic:cNvPr descr="Screens/Screenshot_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BodyText"/>
      </w:pPr>
      <w:r>
        <w:t xml:space="preserve">Попробуем просканировать DVWA</w:t>
      </w:r>
    </w:p>
    <w:p>
      <w:pPr>
        <w:pStyle w:val="CaptionedFigure"/>
      </w:pPr>
      <w:r>
        <w:drawing>
          <wp:inline>
            <wp:extent cx="3200400" cy="2199547"/>
            <wp:effectExtent b="0" l="0" r="0" t="0"/>
            <wp:docPr descr="сканирование DVWA" title="" id="25" name="Picture"/>
            <a:graphic>
              <a:graphicData uri="http://schemas.openxmlformats.org/drawingml/2006/picture">
                <pic:pic>
                  <pic:nvPicPr>
                    <pic:cNvPr descr="Screens/Screenshot_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99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сканирование DVWA</w:t>
      </w:r>
    </w:p>
    <w:p>
      <w:pPr>
        <w:pStyle w:val="BodyText"/>
      </w:pPr>
      <w:r>
        <w:t xml:space="preserve">Также дополнительно можно указать порт</w:t>
      </w:r>
    </w:p>
    <w:p>
      <w:pPr>
        <w:pStyle w:val="CaptionedFigure"/>
      </w:pPr>
      <w:r>
        <w:drawing>
          <wp:inline>
            <wp:extent cx="3200400" cy="2106296"/>
            <wp:effectExtent b="0" l="0" r="0" t="0"/>
            <wp:docPr descr="сканирование с указанием порта" title="" id="28" name="Picture"/>
            <a:graphic>
              <a:graphicData uri="http://schemas.openxmlformats.org/drawingml/2006/picture">
                <pic:pic>
                  <pic:nvPicPr>
                    <pic:cNvPr descr="Screens/Screenshot_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06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сканирование с указанием порта</w:t>
      </w:r>
    </w:p>
    <w:p>
      <w:pPr>
        <w:pStyle w:val="BodyText"/>
      </w:pPr>
      <w:r>
        <w:t xml:space="preserve">Укажем параметр maxtime, отвечающий за длительность работы сканирования, а также параметр Pause, отвечающий за паузу между вполнением запросов</w:t>
      </w:r>
    </w:p>
    <w:p>
      <w:pPr>
        <w:pStyle w:val="CaptionedFigure"/>
      </w:pPr>
      <w:r>
        <w:drawing>
          <wp:inline>
            <wp:extent cx="3200400" cy="2141192"/>
            <wp:effectExtent b="0" l="0" r="0" t="0"/>
            <wp:docPr descr="сканирования с maxtime и Pause" title="" id="31" name="Picture"/>
            <a:graphic>
              <a:graphicData uri="http://schemas.openxmlformats.org/drawingml/2006/picture">
                <pic:pic>
                  <pic:nvPicPr>
                    <pic:cNvPr descr="Screens/Screenshot_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41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сканирования с maxtime и Pause</w:t>
      </w:r>
    </w:p>
    <w:p>
      <w:pPr>
        <w:pStyle w:val="BodyText"/>
      </w:pPr>
      <w:r>
        <w:t xml:space="preserve">При помощи параметра Tuning можно выбрать тип теста приложения:</w:t>
      </w:r>
    </w:p>
    <w:p>
      <w:pPr>
        <w:pStyle w:val="BodyText"/>
      </w:pPr>
      <w:r>
        <w:t xml:space="preserve">0 - File Upload</w:t>
      </w:r>
    </w:p>
    <w:p>
      <w:pPr>
        <w:pStyle w:val="BodyText"/>
      </w:pPr>
      <w:r>
        <w:t xml:space="preserve">1 - Interesting File / Seen in Logs</w:t>
      </w:r>
    </w:p>
    <w:p>
      <w:pPr>
        <w:pStyle w:val="BodyText"/>
      </w:pPr>
      <w:r>
        <w:t xml:space="preserve">2 - Misconfiguration / Default File</w:t>
      </w:r>
    </w:p>
    <w:p>
      <w:pPr>
        <w:pStyle w:val="BodyText"/>
      </w:pPr>
      <w:r>
        <w:t xml:space="preserve">3 - Information Disclosure</w:t>
      </w:r>
    </w:p>
    <w:p>
      <w:pPr>
        <w:pStyle w:val="BodyText"/>
      </w:pPr>
      <w:r>
        <w:t xml:space="preserve">4 - (XSS/Script/HTML) Injection</w:t>
      </w:r>
    </w:p>
    <w:p>
      <w:pPr>
        <w:pStyle w:val="BodyText"/>
      </w:pPr>
      <w:r>
        <w:t xml:space="preserve">5 - Remote file retrival Inside web root</w:t>
      </w:r>
    </w:p>
    <w:p>
      <w:pPr>
        <w:pStyle w:val="BodyText"/>
      </w:pPr>
      <w:r>
        <w:t xml:space="preserve">6 - Denial of service</w:t>
      </w:r>
    </w:p>
    <w:p>
      <w:pPr>
        <w:pStyle w:val="BodyText"/>
      </w:pPr>
      <w:r>
        <w:t xml:space="preserve">7 - Remote file retrival / Server wide</w:t>
      </w:r>
    </w:p>
    <w:p>
      <w:pPr>
        <w:pStyle w:val="BodyText"/>
      </w:pPr>
      <w:r>
        <w:t xml:space="preserve">8 - Command exec / Remote shell</w:t>
      </w:r>
    </w:p>
    <w:p>
      <w:pPr>
        <w:pStyle w:val="BodyText"/>
      </w:pPr>
      <w:r>
        <w:t xml:space="preserve">9 - SQL Injection</w:t>
      </w:r>
    </w:p>
    <w:p>
      <w:pPr>
        <w:pStyle w:val="BodyText"/>
      </w:pPr>
      <w:r>
        <w:t xml:space="preserve">a - Authentication Bypass</w:t>
      </w:r>
    </w:p>
    <w:p>
      <w:pPr>
        <w:pStyle w:val="BodyText"/>
      </w:pPr>
      <w:r>
        <w:t xml:space="preserve">b - Software Indetification</w:t>
      </w:r>
    </w:p>
    <w:p>
      <w:pPr>
        <w:pStyle w:val="BodyText"/>
      </w:pPr>
      <w:r>
        <w:t xml:space="preserve">c - Remote source Inclusion</w:t>
      </w:r>
    </w:p>
    <w:p>
      <w:pPr>
        <w:pStyle w:val="BodyText"/>
      </w:pPr>
      <w:r>
        <w:t xml:space="preserve">x - Reverse tuning options</w:t>
      </w:r>
    </w:p>
    <w:p>
      <w:pPr>
        <w:pStyle w:val="CaptionedFigure"/>
      </w:pPr>
      <w:r>
        <w:drawing>
          <wp:inline>
            <wp:extent cx="3200400" cy="1472297"/>
            <wp:effectExtent b="0" l="0" r="0" t="0"/>
            <wp:docPr descr="сканирование с Tuning" title="" id="34" name="Picture"/>
            <a:graphic>
              <a:graphicData uri="http://schemas.openxmlformats.org/drawingml/2006/picture">
                <pic:pic>
                  <pic:nvPicPr>
                    <pic:cNvPr descr="Screens/Screenshot_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72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сканирование с Tuning</w:t>
      </w:r>
    </w:p>
    <w:p>
      <w:pPr>
        <w:pStyle w:val="BodyText"/>
      </w:pPr>
      <w:r>
        <w:t xml:space="preserve">Для того чтобы обойти систему обнаружения вторжения, можно воспользоваться параметром evasion:</w:t>
      </w:r>
    </w:p>
    <w:p>
      <w:pPr>
        <w:pStyle w:val="BodyText"/>
      </w:pPr>
      <w:r>
        <w:t xml:space="preserve">1 - Random URI encoding</w:t>
      </w:r>
    </w:p>
    <w:p>
      <w:pPr>
        <w:pStyle w:val="BodyText"/>
      </w:pPr>
      <w:r>
        <w:t xml:space="preserve">2 - Directory self reference (/./)</w:t>
      </w:r>
    </w:p>
    <w:p>
      <w:pPr>
        <w:pStyle w:val="BodyText"/>
      </w:pPr>
      <w:r>
        <w:t xml:space="preserve">3 - Premature URL ending</w:t>
      </w:r>
    </w:p>
    <w:p>
      <w:pPr>
        <w:pStyle w:val="BodyText"/>
      </w:pPr>
      <w:r>
        <w:t xml:space="preserve">4 - Prepend long random string</w:t>
      </w:r>
    </w:p>
    <w:p>
      <w:pPr>
        <w:pStyle w:val="BodyText"/>
      </w:pPr>
      <w:r>
        <w:t xml:space="preserve">5 - Fake parameter</w:t>
      </w:r>
    </w:p>
    <w:p>
      <w:pPr>
        <w:pStyle w:val="BodyText"/>
      </w:pPr>
      <w:r>
        <w:t xml:space="preserve">6 - TAB as request spacer</w:t>
      </w:r>
    </w:p>
    <w:p>
      <w:pPr>
        <w:pStyle w:val="BodyText"/>
      </w:pPr>
      <w:r>
        <w:t xml:space="preserve">7 - Change case of URL</w:t>
      </w:r>
    </w:p>
    <w:p>
      <w:pPr>
        <w:pStyle w:val="BodyText"/>
      </w:pPr>
      <w:r>
        <w:t xml:space="preserve">8 - Use Windows directory separator</w:t>
      </w:r>
    </w:p>
    <w:p>
      <w:pPr>
        <w:pStyle w:val="CaptionedFigure"/>
      </w:pPr>
      <w:r>
        <w:drawing>
          <wp:inline>
            <wp:extent cx="3200400" cy="1387029"/>
            <wp:effectExtent b="0" l="0" r="0" t="0"/>
            <wp:docPr descr="сканирование с evasion" title="" id="37" name="Picture"/>
            <a:graphic>
              <a:graphicData uri="http://schemas.openxmlformats.org/drawingml/2006/picture">
                <pic:pic>
                  <pic:nvPicPr>
                    <pic:cNvPr descr="Screens/Screenshot_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387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сканирование с evasion</w:t>
      </w:r>
    </w:p>
    <w:p>
      <w:pPr>
        <w:pStyle w:val="BodyText"/>
      </w:pPr>
      <w:r>
        <w:t xml:space="preserve">Сохраним отчет в определенном формате используя параметры o и Format</w:t>
      </w:r>
    </w:p>
    <w:p>
      <w:pPr>
        <w:pStyle w:val="CaptionedFigure"/>
      </w:pPr>
      <w:r>
        <w:drawing>
          <wp:inline>
            <wp:extent cx="3200400" cy="347608"/>
            <wp:effectExtent b="0" l="0" r="0" t="0"/>
            <wp:docPr descr="Сохраним отчет" title="" id="40" name="Picture"/>
            <a:graphic>
              <a:graphicData uri="http://schemas.openxmlformats.org/drawingml/2006/picture">
                <pic:pic>
                  <pic:nvPicPr>
                    <pic:cNvPr descr="Screens/Screenshot_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47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Сохраним отчет</w:t>
      </w:r>
    </w:p>
    <w:p>
      <w:pPr>
        <w:pStyle w:val="CaptionedFigure"/>
      </w:pPr>
      <w:r>
        <w:drawing>
          <wp:inline>
            <wp:extent cx="3200400" cy="1881553"/>
            <wp:effectExtent b="0" l="0" r="0" t="0"/>
            <wp:docPr descr="Отчет" title="" id="43" name="Picture"/>
            <a:graphic>
              <a:graphicData uri="http://schemas.openxmlformats.org/drawingml/2006/picture">
                <pic:pic>
                  <pic:nvPicPr>
                    <pic:cNvPr descr="Screens/Screenshot_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81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Отчет</w:t>
      </w:r>
    </w:p>
    <w:bookmarkEnd w:id="45"/>
    <w:bookmarkStart w:id="46" w:name="заключение"/>
    <w:p>
      <w:pPr>
        <w:pStyle w:val="Heading1"/>
      </w:pPr>
      <w:r>
        <w:t xml:space="preserve">Заключение</w:t>
      </w:r>
    </w:p>
    <w:p>
      <w:pPr>
        <w:pStyle w:val="FirstParagraph"/>
      </w:pPr>
      <w:r>
        <w:t xml:space="preserve">Были полученны базовые навыки работы с утилитой nikto.</w:t>
      </w:r>
    </w:p>
    <w:bookmarkEnd w:id="46"/>
    <w:bookmarkStart w:id="47" w:name="ссылки"/>
    <w:p>
      <w:pPr>
        <w:pStyle w:val="Heading1"/>
      </w:pPr>
      <w:r>
        <w:t xml:space="preserve">Ссылки</w:t>
      </w:r>
    </w:p>
    <w:p>
      <w:pPr>
        <w:pStyle w:val="FirstParagraph"/>
      </w:pPr>
      <w:r>
        <w:t xml:space="preserve">“</w:t>
      </w:r>
      <w:r>
        <w:t xml:space="preserve">Nikto vulnerability scanner: Complete guide</w:t>
      </w:r>
      <w:r>
        <w:t xml:space="preserve">”</w:t>
      </w:r>
      <w:r>
        <w:t xml:space="preserve">: https://www.hackercoolmagazine.com/nikto-vulnerability-scanner-complete-guide/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Отчёт о выполнении №4 Информационная безопасность</dc:title>
  <dc:creator>Выполнил: Мальков Роман Сергеевич, НФИбд-02-21, 1032217048</dc:creator>
  <dc:language>ru-RU</dc:language>
  <cp:keywords/>
  <dcterms:created xsi:type="dcterms:W3CDTF">2024-10-03T12:49:07Z</dcterms:created>
  <dcterms:modified xsi:type="dcterms:W3CDTF">2024-10-03T12:49:07Z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Times New Roman</vt:lpwstr>
  </property>
  <property fmtid="{D5CDD505-2E9C-101B-9397-08002B2CF9AE}" pid="20" name="mainfontoptions">
    <vt:lpwstr>Ligatures=TeX</vt:lpwstr>
  </property>
  <property fmtid="{D5CDD505-2E9C-101B-9397-08002B2CF9AE}" pid="21" name="monofont">
    <vt:lpwstr>Times New Roman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Times New Roman</vt:lpwstr>
  </property>
  <property fmtid="{D5CDD505-2E9C-101B-9397-08002B2CF9AE}" pid="27" name="romanfontoptions">
    <vt:lpwstr>Ligatures=TeX</vt:lpwstr>
  </property>
  <property fmtid="{D5CDD505-2E9C-101B-9397-08002B2CF9AE}" pid="28" name="sansfont">
    <vt:lpwstr>Times New Roman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Использование Nikto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