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047FA" w14:textId="2C4263D4"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E255D" wp14:editId="5FBD53B4">
                <wp:simplePos x="0" y="0"/>
                <wp:positionH relativeFrom="column">
                  <wp:posOffset>1214120</wp:posOffset>
                </wp:positionH>
                <wp:positionV relativeFrom="paragraph">
                  <wp:posOffset>895350</wp:posOffset>
                </wp:positionV>
                <wp:extent cx="3917315" cy="44767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315" cy="447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F82C4" w14:textId="2EE64ABA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964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5079DE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BE255D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95.6pt;margin-top:70.5pt;width:308.4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" stroked="f">
                <v:fill opacity="0"/>
                <v:textbox>
                  <w:txbxContent>
                    <w:p w14:paraId="013F82C4" w14:textId="2EE64ABA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964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5079DE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5964C4">
        <w:rPr>
          <w:noProof/>
          <w:lang w:val="ru-RU" w:eastAsia="ru-RU"/>
        </w:rPr>
        <w:drawing>
          <wp:inline distT="0" distB="0" distL="0" distR="0" wp14:anchorId="09FC8F1D" wp14:editId="390B0FDF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3390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674EACF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5E60FCAF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CABE95" w14:textId="4FDB633E" w:rsidR="00B705CD" w:rsidRDefault="00AB5FF6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="00AF3C5F" w:rsidRPr="008538C2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3B1107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Панель/Инструмент разработчика</w:t>
      </w:r>
    </w:p>
    <w:p w14:paraId="01FE4162" w14:textId="77777777" w:rsidR="00C37447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5904916" w14:textId="77777777" w:rsidR="00427576" w:rsidRPr="00427576" w:rsidRDefault="00427576" w:rsidP="00427576">
      <w:pPr>
        <w:widowControl/>
        <w:spacing w:after="3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2757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Ответьте на вопросы:</w:t>
      </w:r>
    </w:p>
    <w:p w14:paraId="6B50CF05" w14:textId="77777777" w:rsidR="00427576" w:rsidRPr="00335063" w:rsidRDefault="00427576" w:rsidP="00427576">
      <w:pPr>
        <w:widowControl/>
        <w:numPr>
          <w:ilvl w:val="0"/>
          <w:numId w:val="30"/>
        </w:numPr>
        <w:ind w:left="714" w:hanging="357"/>
        <w:contextualSpacing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ru-RU" w:eastAsia="ru-RU"/>
        </w:rPr>
      </w:pPr>
      <w:r w:rsidRPr="00335063"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ru-RU" w:eastAsia="ru-RU"/>
        </w:rPr>
        <w:t>Что такое тег и какая форма записи у тега?</w:t>
      </w:r>
    </w:p>
    <w:p w14:paraId="174B2DFC" w14:textId="77777777" w:rsidR="00B6330C" w:rsidRPr="00335063" w:rsidRDefault="00B6330C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258451E" w14:textId="77777777" w:rsidR="00B6330C" w:rsidRPr="00B6330C" w:rsidRDefault="00B6330C" w:rsidP="00B6330C">
      <w:pPr>
        <w:widowControl/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6330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Тег </w:t>
      </w:r>
      <w:r w:rsidRPr="0033506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&lt;html&gt;&lt;/html&gt;</w:t>
      </w:r>
      <w:r w:rsidRPr="00B6330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является основой основ. Именно внутри него располагается вся информация. Благодаря этому тегу браузер понимает, где начинается контент, который необходимо обработать как HTML.</w:t>
      </w:r>
    </w:p>
    <w:p w14:paraId="1F606013" w14:textId="77777777" w:rsidR="00B6330C" w:rsidRPr="00B6330C" w:rsidRDefault="00B6330C" w:rsidP="00B6330C">
      <w:pPr>
        <w:widowControl/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6330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Важной частью тега html является наличие атрибута </w:t>
      </w:r>
      <w:r w:rsidRPr="0033506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lang</w:t>
      </w:r>
      <w:r w:rsidRPr="00B6330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 В нем указывается язык, на котором отображается веб-страница. С помощью этого атрибута браузеры могут корректно считать множество специфичных символов, которые присутствуют в разных языках. Помимо этого, атрибут </w:t>
      </w:r>
      <w:r w:rsidRPr="0033506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lang</w:t>
      </w:r>
      <w:r w:rsidRPr="00B6330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начинает использоваться и в CSS, с которым вы познакомитесь в следующих уроках. В новых стандартах CSS появляются свойства, которые опираются на данный атрибут. Например, позволяют корректно переводить слова в тексте.</w:t>
      </w:r>
    </w:p>
    <w:p w14:paraId="4F527A04" w14:textId="77777777" w:rsidR="00B6330C" w:rsidRPr="00B6330C" w:rsidRDefault="00B6330C" w:rsidP="00B6330C">
      <w:pPr>
        <w:widowControl/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B6330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 качестве значения атрибут </w:t>
      </w:r>
      <w:r w:rsidRPr="0033506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lang</w:t>
      </w:r>
      <w:r w:rsidRPr="00B6330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принимает знакомые всем сокращения языков. Для русского — </w:t>
      </w:r>
      <w:r w:rsidRPr="0033506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lang="ru"</w:t>
      </w:r>
      <w:r w:rsidRPr="00B6330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для английского — </w:t>
      </w:r>
      <w:r w:rsidRPr="0033506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lang="en"</w:t>
      </w:r>
      <w:r w:rsidRPr="00B6330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для немецкого — </w:t>
      </w:r>
      <w:r w:rsidRPr="0033506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lang="de"</w:t>
      </w:r>
      <w:r w:rsidRPr="00B6330C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3A2FD6D7" w14:textId="77777777" w:rsidR="00B6330C" w:rsidRDefault="00B6330C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D512CEF" w14:textId="77777777" w:rsidR="00335063" w:rsidRDefault="00335063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E35AC48" w14:textId="77777777" w:rsidR="00335063" w:rsidRDefault="00335063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C1F2FBC" w14:textId="77777777" w:rsidR="00335063" w:rsidRDefault="00335063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376F039" w14:textId="77777777" w:rsidR="00335063" w:rsidRDefault="00335063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4EAAC00" w14:textId="77777777" w:rsidR="00335063" w:rsidRDefault="00335063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9D5480E" w14:textId="77777777" w:rsidR="00335063" w:rsidRDefault="00335063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63A0292" w14:textId="77777777" w:rsidR="00335063" w:rsidRDefault="00335063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A8191CD" w14:textId="77777777" w:rsidR="00335063" w:rsidRDefault="00335063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7C33B91" w14:textId="77777777" w:rsidR="00335063" w:rsidRPr="00335063" w:rsidRDefault="00335063" w:rsidP="00B6330C">
      <w:pPr>
        <w:widowControl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622E097" w14:textId="77777777" w:rsidR="00427576" w:rsidRPr="00335063" w:rsidRDefault="00427576" w:rsidP="00427576">
      <w:pPr>
        <w:widowControl/>
        <w:numPr>
          <w:ilvl w:val="0"/>
          <w:numId w:val="30"/>
        </w:numPr>
        <w:ind w:left="714" w:hanging="357"/>
        <w:contextualSpacing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ru-RU" w:eastAsia="ru-RU"/>
        </w:rPr>
      </w:pPr>
      <w:r w:rsidRPr="00335063"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ru-RU" w:eastAsia="ru-RU"/>
        </w:rPr>
        <w:lastRenderedPageBreak/>
        <w:t>Что может быть в теге?</w:t>
      </w:r>
    </w:p>
    <w:p w14:paraId="1585E1B8" w14:textId="77777777" w:rsidR="008E4FCD" w:rsidRPr="00335063" w:rsidRDefault="008E4FCD" w:rsidP="008E4FCD">
      <w:pPr>
        <w:pStyle w:val="3"/>
        <w:shd w:val="clear" w:color="auto" w:fill="FFFFFF"/>
        <w:spacing w:before="480"/>
        <w:rPr>
          <w:rFonts w:ascii="Times New Roman" w:hAnsi="Times New Roman" w:cs="Times New Roman"/>
          <w:bCs w:val="0"/>
          <w:color w:val="333333"/>
          <w:sz w:val="28"/>
          <w:szCs w:val="28"/>
        </w:rPr>
      </w:pPr>
      <w:r w:rsidRPr="00335063">
        <w:rPr>
          <w:rFonts w:ascii="Times New Roman" w:hAnsi="Times New Roman" w:cs="Times New Roman"/>
          <w:bCs w:val="0"/>
          <w:color w:val="333333"/>
          <w:sz w:val="28"/>
          <w:szCs w:val="28"/>
        </w:rPr>
        <w:t>Элементы</w:t>
      </w:r>
    </w:p>
    <w:p w14:paraId="4C310844" w14:textId="77777777" w:rsidR="008E4FCD" w:rsidRPr="00335063" w:rsidRDefault="008E4FCD" w:rsidP="008E4FCD">
      <w:pPr>
        <w:pStyle w:val="a5"/>
        <w:shd w:val="clear" w:color="auto" w:fill="FFFFFF"/>
        <w:spacing w:before="180" w:beforeAutospacing="0" w:after="0"/>
        <w:rPr>
          <w:color w:val="333333"/>
          <w:sz w:val="28"/>
          <w:szCs w:val="28"/>
          <w:lang w:val="en-US"/>
        </w:rPr>
      </w:pPr>
      <w:r w:rsidRPr="00335063">
        <w:rPr>
          <w:color w:val="333333"/>
          <w:sz w:val="28"/>
          <w:szCs w:val="28"/>
        </w:rPr>
        <w:t>Допустимые</w:t>
      </w:r>
      <w:r w:rsidRPr="00335063">
        <w:rPr>
          <w:color w:val="333333"/>
          <w:sz w:val="28"/>
          <w:szCs w:val="28"/>
          <w:lang w:val="en-US"/>
        </w:rPr>
        <w:t xml:space="preserve"> </w:t>
      </w:r>
      <w:r w:rsidRPr="00335063">
        <w:rPr>
          <w:color w:val="333333"/>
          <w:sz w:val="28"/>
          <w:szCs w:val="28"/>
        </w:rPr>
        <w:t>элементы</w:t>
      </w:r>
      <w:r w:rsidRPr="00335063">
        <w:rPr>
          <w:color w:val="333333"/>
          <w:sz w:val="28"/>
          <w:szCs w:val="28"/>
          <w:lang w:val="en-US"/>
        </w:rPr>
        <w:t> </w:t>
      </w:r>
      <w:r w:rsidRPr="00335063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&lt;head&gt;</w:t>
      </w:r>
      <w:r w:rsidRPr="00335063">
        <w:rPr>
          <w:rStyle w:val="ad"/>
          <w:color w:val="333333"/>
          <w:sz w:val="28"/>
          <w:szCs w:val="28"/>
          <w:lang w:val="en-US"/>
        </w:rPr>
        <w:t> </w:t>
      </w:r>
      <w:r w:rsidRPr="00335063">
        <w:rPr>
          <w:color w:val="333333"/>
          <w:sz w:val="28"/>
          <w:szCs w:val="28"/>
        </w:rPr>
        <w:t>включают</w:t>
      </w:r>
      <w:r w:rsidRPr="00335063">
        <w:rPr>
          <w:color w:val="333333"/>
          <w:sz w:val="28"/>
          <w:szCs w:val="28"/>
          <w:lang w:val="en-US"/>
        </w:rPr>
        <w:t> </w:t>
      </w:r>
      <w:r w:rsidRPr="00335063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base</w:t>
      </w:r>
      <w:r w:rsidRPr="00335063">
        <w:rPr>
          <w:color w:val="333333"/>
          <w:sz w:val="28"/>
          <w:szCs w:val="28"/>
          <w:lang w:val="en-US"/>
        </w:rPr>
        <w:t>, </w:t>
      </w:r>
      <w:r w:rsidRPr="00335063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link</w:t>
      </w:r>
      <w:r w:rsidRPr="00335063">
        <w:rPr>
          <w:color w:val="333333"/>
          <w:sz w:val="28"/>
          <w:szCs w:val="28"/>
          <w:lang w:val="en-US"/>
        </w:rPr>
        <w:t>, </w:t>
      </w:r>
      <w:r w:rsidRPr="00335063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meta</w:t>
      </w:r>
      <w:r w:rsidRPr="00335063">
        <w:rPr>
          <w:color w:val="333333"/>
          <w:sz w:val="28"/>
          <w:szCs w:val="28"/>
          <w:lang w:val="en-US"/>
        </w:rPr>
        <w:t>, </w:t>
      </w:r>
      <w:r w:rsidRPr="00335063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noscript</w:t>
      </w:r>
      <w:r w:rsidRPr="00335063">
        <w:rPr>
          <w:color w:val="333333"/>
          <w:sz w:val="28"/>
          <w:szCs w:val="28"/>
          <w:lang w:val="en-US"/>
        </w:rPr>
        <w:t>, </w:t>
      </w:r>
      <w:r w:rsidRPr="00335063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script</w:t>
      </w:r>
      <w:r w:rsidRPr="00335063">
        <w:rPr>
          <w:color w:val="333333"/>
          <w:sz w:val="28"/>
          <w:szCs w:val="28"/>
          <w:lang w:val="en-US"/>
        </w:rPr>
        <w:t>, </w:t>
      </w:r>
      <w:r w:rsidRPr="00335063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style</w:t>
      </w:r>
      <w:r w:rsidRPr="00335063">
        <w:rPr>
          <w:color w:val="333333"/>
          <w:sz w:val="28"/>
          <w:szCs w:val="28"/>
          <w:lang w:val="en-US"/>
        </w:rPr>
        <w:t>, </w:t>
      </w:r>
      <w:r w:rsidRPr="00335063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template</w:t>
      </w:r>
      <w:r w:rsidRPr="00335063">
        <w:rPr>
          <w:rStyle w:val="ad"/>
          <w:color w:val="333333"/>
          <w:sz w:val="28"/>
          <w:szCs w:val="28"/>
          <w:lang w:val="en-US"/>
        </w:rPr>
        <w:t> </w:t>
      </w:r>
      <w:r w:rsidRPr="00335063">
        <w:rPr>
          <w:color w:val="333333"/>
          <w:sz w:val="28"/>
          <w:szCs w:val="28"/>
        </w:rPr>
        <w:t>и</w:t>
      </w:r>
      <w:r w:rsidRPr="00335063">
        <w:rPr>
          <w:color w:val="333333"/>
          <w:sz w:val="28"/>
          <w:szCs w:val="28"/>
          <w:lang w:val="en-US"/>
        </w:rPr>
        <w:t> </w:t>
      </w:r>
      <w:r w:rsidRPr="00335063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title</w:t>
      </w:r>
      <w:r w:rsidRPr="00335063">
        <w:rPr>
          <w:color w:val="333333"/>
          <w:sz w:val="28"/>
          <w:szCs w:val="28"/>
          <w:lang w:val="en-US"/>
        </w:rPr>
        <w:t>.</w:t>
      </w:r>
    </w:p>
    <w:p w14:paraId="1016E9EE" w14:textId="77777777" w:rsidR="008E4FCD" w:rsidRPr="00335063" w:rsidRDefault="008E4FCD" w:rsidP="008E4FCD">
      <w:pPr>
        <w:pStyle w:val="a5"/>
        <w:shd w:val="clear" w:color="auto" w:fill="FFFFFF"/>
        <w:spacing w:before="360" w:beforeAutospacing="0" w:after="0"/>
        <w:rPr>
          <w:color w:val="333333"/>
          <w:sz w:val="28"/>
          <w:szCs w:val="28"/>
        </w:rPr>
      </w:pPr>
      <w:r w:rsidRPr="00335063">
        <w:rPr>
          <w:color w:val="333333"/>
          <w:sz w:val="28"/>
          <w:szCs w:val="28"/>
        </w:rPr>
        <w:t>Эти элементы предоставляют информацию о том, как документ должен восприниматься и отображаться веб-технологиями, например, браузерами, поисковыми системами, ботами и так далее.</w:t>
      </w:r>
    </w:p>
    <w:p w14:paraId="5F06560E" w14:textId="77777777" w:rsidR="008E4FCD" w:rsidRPr="00335063" w:rsidRDefault="008E4FCD" w:rsidP="008E4FCD">
      <w:pPr>
        <w:pStyle w:val="3"/>
        <w:shd w:val="clear" w:color="auto" w:fill="FFFFFF"/>
        <w:spacing w:before="480"/>
        <w:rPr>
          <w:rFonts w:ascii="Times New Roman" w:hAnsi="Times New Roman" w:cs="Times New Roman"/>
          <w:bCs w:val="0"/>
          <w:color w:val="333333"/>
          <w:sz w:val="28"/>
          <w:szCs w:val="28"/>
        </w:rPr>
      </w:pPr>
      <w:r w:rsidRPr="00335063">
        <w:rPr>
          <w:rFonts w:ascii="Times New Roman" w:hAnsi="Times New Roman" w:cs="Times New Roman"/>
          <w:bCs w:val="0"/>
          <w:color w:val="333333"/>
          <w:sz w:val="28"/>
          <w:szCs w:val="28"/>
        </w:rPr>
        <w:t>Ссылки</w:t>
      </w:r>
    </w:p>
    <w:p w14:paraId="6F99295D" w14:textId="77777777" w:rsidR="008E4FCD" w:rsidRPr="00335063" w:rsidRDefault="008E4FCD" w:rsidP="008E4FCD">
      <w:pPr>
        <w:pStyle w:val="3"/>
        <w:shd w:val="clear" w:color="auto" w:fill="FFFFFF"/>
        <w:spacing w:before="480"/>
        <w:rPr>
          <w:rFonts w:ascii="Times New Roman" w:hAnsi="Times New Roman" w:cs="Times New Roman"/>
          <w:bCs w:val="0"/>
          <w:color w:val="333333"/>
          <w:sz w:val="28"/>
          <w:szCs w:val="28"/>
        </w:rPr>
      </w:pPr>
      <w:r w:rsidRPr="00335063">
        <w:rPr>
          <w:rFonts w:ascii="Times New Roman" w:hAnsi="Times New Roman" w:cs="Times New Roman"/>
          <w:bCs w:val="0"/>
          <w:color w:val="333333"/>
          <w:sz w:val="28"/>
          <w:szCs w:val="28"/>
        </w:rPr>
        <w:t>Иконки</w:t>
      </w:r>
    </w:p>
    <w:p w14:paraId="112049A8" w14:textId="77777777" w:rsidR="008E4FCD" w:rsidRPr="00335063" w:rsidRDefault="008E4FCD" w:rsidP="008E4FCD">
      <w:pPr>
        <w:rPr>
          <w:rFonts w:ascii="Times New Roman" w:hAnsi="Times New Roman" w:cs="Times New Roman"/>
          <w:sz w:val="28"/>
          <w:szCs w:val="28"/>
        </w:rPr>
      </w:pPr>
    </w:p>
    <w:p w14:paraId="3D391869" w14:textId="77777777" w:rsidR="00335063" w:rsidRPr="00335063" w:rsidRDefault="00335063" w:rsidP="00B6330C">
      <w:pPr>
        <w:widowControl/>
        <w:ind w:left="357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3076051" w14:textId="77777777" w:rsidR="00427576" w:rsidRPr="00335063" w:rsidRDefault="00427576" w:rsidP="00427576">
      <w:pPr>
        <w:widowControl/>
        <w:numPr>
          <w:ilvl w:val="0"/>
          <w:numId w:val="30"/>
        </w:numPr>
        <w:spacing w:after="320"/>
        <w:ind w:left="714" w:hanging="357"/>
        <w:contextualSpacing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ru-RU" w:eastAsia="ru-RU"/>
        </w:rPr>
      </w:pPr>
      <w:r w:rsidRPr="00335063"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ru-RU" w:eastAsia="ru-RU"/>
        </w:rPr>
        <w:t>Из каких информационных блоков состоит страница?</w:t>
      </w:r>
    </w:p>
    <w:p w14:paraId="0C30FA5E" w14:textId="77777777" w:rsidR="00755CC6" w:rsidRPr="00335063" w:rsidRDefault="00755CC6" w:rsidP="00755CC6">
      <w:pPr>
        <w:widowControl/>
        <w:spacing w:before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3506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Шапка или хедер.</w:t>
      </w:r>
      <w:r w:rsidRPr="00335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Располагается всегда в самом верху страницы. Обычно в этом блоке размещается название сайта, или же, например, компании. В шапке могут разместить логотип (если он есть) и основное меню сайта.</w:t>
      </w:r>
    </w:p>
    <w:p w14:paraId="4E01AD28" w14:textId="77777777" w:rsidR="00755CC6" w:rsidRPr="00335063" w:rsidRDefault="00755CC6" w:rsidP="00755CC6">
      <w:pPr>
        <w:widowControl/>
        <w:spacing w:before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3506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Контент.</w:t>
      </w:r>
      <w:r w:rsidRPr="00335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Основная область сайта. Здесь содержится вся основная информация, представленная на нем. Для информационных сайтов — это текст статей, для корпоративных — описание деятельности, услуг, товаров. Т. е. в этом блоке размещается вся информация, ради которой и создавался сайт.</w:t>
      </w:r>
    </w:p>
    <w:p w14:paraId="315CBC89" w14:textId="77777777" w:rsidR="00755CC6" w:rsidRPr="00335063" w:rsidRDefault="00755CC6" w:rsidP="00755CC6">
      <w:pPr>
        <w:widowControl/>
        <w:spacing w:before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3506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Подвал или футер. </w:t>
      </w:r>
      <w:r w:rsidRPr="00335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завершающий блок, который всегда располагается в самом низу страницы. Непременное место для информации о копирайте сайта. Здесь частенько размещают контактные данные для связи, что вполне удобно, т. к. футер на всех страницах сайта обычно одинаковый, да и контактную информацию долго искать не надо — всегда на глазах. Иногда в этом блоке дублируют часть основного меню сайта, чтобы не перелистывать страницу на самый верх (для удобства).</w:t>
      </w:r>
    </w:p>
    <w:p w14:paraId="4DB9A7EA" w14:textId="77777777" w:rsidR="00755CC6" w:rsidRPr="00335063" w:rsidRDefault="00755CC6" w:rsidP="00755CC6">
      <w:pPr>
        <w:widowControl/>
        <w:spacing w:before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3506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Сайдбар.</w:t>
      </w:r>
      <w:r w:rsidRPr="0033506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Он бывает левый и правый. Сайдбары присутствуют не на всех сайтах. Они могут быть размещены вместе по обе стороны от контента, но чаще используют один — левый или правый. </w:t>
      </w:r>
    </w:p>
    <w:p w14:paraId="5DE1947C" w14:textId="77777777" w:rsidR="00755CC6" w:rsidRPr="00335063" w:rsidRDefault="00755CC6" w:rsidP="00755CC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D8E11C8" w14:textId="77777777" w:rsidR="00755CC6" w:rsidRDefault="00755CC6" w:rsidP="00755CC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26A557A" w14:textId="77777777" w:rsidR="00335063" w:rsidRDefault="00335063" w:rsidP="00755CC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45E0149" w14:textId="77777777" w:rsidR="00335063" w:rsidRDefault="00335063" w:rsidP="00755CC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56430CD" w14:textId="77777777" w:rsidR="00335063" w:rsidRDefault="00335063" w:rsidP="00755CC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FB0F5CC" w14:textId="77777777" w:rsidR="00335063" w:rsidRPr="00335063" w:rsidRDefault="00335063" w:rsidP="00755CC6">
      <w:pPr>
        <w:widowControl/>
        <w:spacing w:after="32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6C42B90" w14:textId="654B3B86" w:rsidR="00427576" w:rsidRPr="00335063" w:rsidRDefault="00427576" w:rsidP="00427576">
      <w:pPr>
        <w:widowControl/>
        <w:numPr>
          <w:ilvl w:val="0"/>
          <w:numId w:val="30"/>
        </w:numPr>
        <w:spacing w:after="320"/>
        <w:ind w:left="714" w:hanging="357"/>
        <w:contextualSpacing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ru-RU" w:eastAsia="ru-RU"/>
        </w:rPr>
      </w:pPr>
      <w:bookmarkStart w:id="0" w:name="_GoBack"/>
      <w:r w:rsidRPr="00335063"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ru-RU" w:eastAsia="ru-RU"/>
        </w:rPr>
        <w:t>Почему браузер понимает, как отображать теги?</w:t>
      </w:r>
    </w:p>
    <w:bookmarkEnd w:id="0"/>
    <w:p w14:paraId="6399BD7C" w14:textId="77777777" w:rsidR="00335063" w:rsidRPr="00335063" w:rsidRDefault="00335063" w:rsidP="00335063">
      <w:pPr>
        <w:widowControl/>
        <w:spacing w:line="360" w:lineRule="auto"/>
        <w:contextualSpacing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</w:p>
    <w:p w14:paraId="562A9ED4" w14:textId="1C0720E1" w:rsidR="000E1155" w:rsidRPr="00335063" w:rsidRDefault="00335063" w:rsidP="00335063">
      <w:pPr>
        <w:widowControl/>
        <w:spacing w:line="360" w:lineRule="auto"/>
        <w:contextualSpacing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Когда браузер начинает получать данные 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HTML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страницы по сети, он немедленно запускает свой синтаксический анализатор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hyperlink r:id="rId9" w:anchor="Computer_languages" w:tgtFrame="_blank" w:history="1">
        <w:r w:rsidRPr="00335063">
          <w:rPr>
            <w:rStyle w:val="a8"/>
            <w:rFonts w:ascii="Times New Roman" w:hAnsi="Times New Roman" w:cs="Times New Roman"/>
            <w:color w:val="289DCC"/>
            <w:sz w:val="28"/>
            <w:szCs w:val="28"/>
            <w:bdr w:val="none" w:sz="0" w:space="0" w:color="auto" w:frame="1"/>
            <w:shd w:val="clear" w:color="auto" w:fill="FFFFFF"/>
          </w:rPr>
          <w:t>parser</w:t>
        </w:r>
      </w:hyperlink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для преобразования 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HTML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в объектную модель документа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.</w:t>
      </w:r>
    </w:p>
    <w:p w14:paraId="5885219E" w14:textId="7D40358D" w:rsidR="00335063" w:rsidRPr="00335063" w:rsidRDefault="00335063" w:rsidP="00335063">
      <w:pPr>
        <w:widowControl/>
        <w:spacing w:line="360" w:lineRule="auto"/>
        <w:contextualSpacing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Первый шаг этого процесса синтаксического анализа – разбить 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HTML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на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335063">
        <w:rPr>
          <w:rStyle w:val="a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токены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, которые представляют начальные теги (</w:t>
      </w:r>
      <w:r w:rsidRPr="00335063">
        <w:rPr>
          <w:rStyle w:val="a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start</w:t>
      </w:r>
      <w:r w:rsidRPr="00335063">
        <w:rPr>
          <w:rStyle w:val="a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335063">
        <w:rPr>
          <w:rStyle w:val="a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tags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), конечные теги (</w:t>
      </w:r>
      <w:r w:rsidRPr="00335063">
        <w:rPr>
          <w:rStyle w:val="a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end</w:t>
      </w:r>
      <w:r w:rsidRPr="00335063">
        <w:rPr>
          <w:rStyle w:val="a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335063">
        <w:rPr>
          <w:rStyle w:val="a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tags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) и их содержимое (</w:t>
      </w:r>
      <w:r w:rsidRPr="00335063">
        <w:rPr>
          <w:rStyle w:val="a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contents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).</w:t>
      </w:r>
    </w:p>
    <w:p w14:paraId="23535889" w14:textId="2F446369" w:rsidR="00335063" w:rsidRPr="00335063" w:rsidRDefault="00335063" w:rsidP="00335063">
      <w:pPr>
        <w:widowControl/>
        <w:spacing w:line="360" w:lineRule="auto"/>
        <w:contextualSpacing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Когда парсер встречает внешний ресурс, такой как файл 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CSS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или 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JavaScript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, он пытается, получить его. Синтаксический анализатор будет продолжать работу по мере загрузки файла 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CSS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, но он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335063">
        <w:rPr>
          <w:rStyle w:val="ab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заблокирует рендеринг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до тех пор, пока файл не будет загружен и проанализирован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.</w:t>
      </w:r>
    </w:p>
    <w:p w14:paraId="12D277A3" w14:textId="37A5E501" w:rsidR="00335063" w:rsidRPr="00335063" w:rsidRDefault="00335063" w:rsidP="00335063">
      <w:pPr>
        <w:widowControl/>
        <w:spacing w:line="360" w:lineRule="auto"/>
        <w:contextualSpacing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Кроме того, современные браузеры будут продолжать сканировать 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HTML</w:t>
      </w:r>
      <w:r w:rsidRPr="0033506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-код, пока анализатор блокирован, и «смотреть вперед» на то, какие внешние ресурсы появляются, а затем загружать их предположительно. То, как они это делают, варьируется в зависимости от браузера, поэтому нельзя полагаться на то, что они будут вести себя определенным образом.</w:t>
      </w:r>
    </w:p>
    <w:sectPr w:rsidR="00335063" w:rsidRPr="00335063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5E8C4" w14:textId="77777777" w:rsidR="0098012B" w:rsidRDefault="0098012B">
      <w:r>
        <w:separator/>
      </w:r>
    </w:p>
  </w:endnote>
  <w:endnote w:type="continuationSeparator" w:id="0">
    <w:p w14:paraId="3D816853" w14:textId="77777777" w:rsidR="0098012B" w:rsidRDefault="0098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1AAD2" w14:textId="77777777" w:rsidR="0098012B" w:rsidRDefault="0098012B">
      <w:r>
        <w:separator/>
      </w:r>
    </w:p>
  </w:footnote>
  <w:footnote w:type="continuationSeparator" w:id="0">
    <w:p w14:paraId="3A9B24B2" w14:textId="77777777" w:rsidR="0098012B" w:rsidRDefault="00980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62F7"/>
    <w:multiLevelType w:val="multilevel"/>
    <w:tmpl w:val="617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61059"/>
    <w:multiLevelType w:val="hybridMultilevel"/>
    <w:tmpl w:val="6A081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F03AE"/>
    <w:multiLevelType w:val="multilevel"/>
    <w:tmpl w:val="C458D5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 w15:restartNumberingAfterBreak="0">
    <w:nsid w:val="477B0AB5"/>
    <w:multiLevelType w:val="multilevel"/>
    <w:tmpl w:val="DEC2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1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29"/>
  </w:num>
  <w:num w:numId="5">
    <w:abstractNumId w:val="11"/>
  </w:num>
  <w:num w:numId="6">
    <w:abstractNumId w:val="3"/>
  </w:num>
  <w:num w:numId="7">
    <w:abstractNumId w:val="2"/>
  </w:num>
  <w:num w:numId="8">
    <w:abstractNumId w:val="23"/>
  </w:num>
  <w:num w:numId="9">
    <w:abstractNumId w:val="21"/>
  </w:num>
  <w:num w:numId="10">
    <w:abstractNumId w:val="26"/>
  </w:num>
  <w:num w:numId="11">
    <w:abstractNumId w:val="15"/>
  </w:num>
  <w:num w:numId="12">
    <w:abstractNumId w:val="24"/>
  </w:num>
  <w:num w:numId="13">
    <w:abstractNumId w:val="9"/>
  </w:num>
  <w:num w:numId="14">
    <w:abstractNumId w:val="27"/>
  </w:num>
  <w:num w:numId="15">
    <w:abstractNumId w:val="14"/>
  </w:num>
  <w:num w:numId="16">
    <w:abstractNumId w:val="5"/>
  </w:num>
  <w:num w:numId="17">
    <w:abstractNumId w:val="1"/>
  </w:num>
  <w:num w:numId="18">
    <w:abstractNumId w:val="13"/>
  </w:num>
  <w:num w:numId="19">
    <w:abstractNumId w:val="28"/>
  </w:num>
  <w:num w:numId="20">
    <w:abstractNumId w:val="22"/>
  </w:num>
  <w:num w:numId="21">
    <w:abstractNumId w:val="6"/>
  </w:num>
  <w:num w:numId="22">
    <w:abstractNumId w:val="17"/>
  </w:num>
  <w:num w:numId="23">
    <w:abstractNumId w:val="8"/>
  </w:num>
  <w:num w:numId="24">
    <w:abstractNumId w:val="25"/>
  </w:num>
  <w:num w:numId="25">
    <w:abstractNumId w:val="7"/>
  </w:num>
  <w:num w:numId="26">
    <w:abstractNumId w:val="12"/>
  </w:num>
  <w:num w:numId="27">
    <w:abstractNumId w:val="10"/>
  </w:num>
  <w:num w:numId="28">
    <w:abstractNumId w:val="19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E1155"/>
    <w:rsid w:val="000F2CFF"/>
    <w:rsid w:val="000F524F"/>
    <w:rsid w:val="0010007A"/>
    <w:rsid w:val="00100AA6"/>
    <w:rsid w:val="00116836"/>
    <w:rsid w:val="001262EE"/>
    <w:rsid w:val="00131BFC"/>
    <w:rsid w:val="001470BA"/>
    <w:rsid w:val="001517DF"/>
    <w:rsid w:val="0015668F"/>
    <w:rsid w:val="00166A2D"/>
    <w:rsid w:val="001A2221"/>
    <w:rsid w:val="001A5515"/>
    <w:rsid w:val="001C7037"/>
    <w:rsid w:val="001E405E"/>
    <w:rsid w:val="001F1B35"/>
    <w:rsid w:val="00203048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5063"/>
    <w:rsid w:val="00337121"/>
    <w:rsid w:val="00356187"/>
    <w:rsid w:val="003628F0"/>
    <w:rsid w:val="00376AE3"/>
    <w:rsid w:val="00386E22"/>
    <w:rsid w:val="00395F6E"/>
    <w:rsid w:val="003B1107"/>
    <w:rsid w:val="003B7F7A"/>
    <w:rsid w:val="00403A3C"/>
    <w:rsid w:val="0040564E"/>
    <w:rsid w:val="00413ADA"/>
    <w:rsid w:val="00427576"/>
    <w:rsid w:val="0043398D"/>
    <w:rsid w:val="00445023"/>
    <w:rsid w:val="004530EC"/>
    <w:rsid w:val="004624F7"/>
    <w:rsid w:val="0047633B"/>
    <w:rsid w:val="004A4339"/>
    <w:rsid w:val="004B6C76"/>
    <w:rsid w:val="004C66A1"/>
    <w:rsid w:val="004D3BA7"/>
    <w:rsid w:val="004E6E23"/>
    <w:rsid w:val="005079DE"/>
    <w:rsid w:val="005179C4"/>
    <w:rsid w:val="0057089C"/>
    <w:rsid w:val="00586D61"/>
    <w:rsid w:val="00590D6C"/>
    <w:rsid w:val="005964C4"/>
    <w:rsid w:val="005B5EEB"/>
    <w:rsid w:val="005E2A1F"/>
    <w:rsid w:val="005F1556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5CC6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4FCD"/>
    <w:rsid w:val="008E54C8"/>
    <w:rsid w:val="00925E68"/>
    <w:rsid w:val="0093736A"/>
    <w:rsid w:val="009614A4"/>
    <w:rsid w:val="0096769A"/>
    <w:rsid w:val="009712F4"/>
    <w:rsid w:val="0098012B"/>
    <w:rsid w:val="00980581"/>
    <w:rsid w:val="009864E4"/>
    <w:rsid w:val="00987159"/>
    <w:rsid w:val="00987E4B"/>
    <w:rsid w:val="009B5B96"/>
    <w:rsid w:val="009E59E1"/>
    <w:rsid w:val="009F397B"/>
    <w:rsid w:val="009F3C7B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30C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CF7365"/>
    <w:rsid w:val="00D26417"/>
    <w:rsid w:val="00DC3FE2"/>
    <w:rsid w:val="00DD40CF"/>
    <w:rsid w:val="00DF35E7"/>
    <w:rsid w:val="00E06B0F"/>
    <w:rsid w:val="00E27DFA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E3F01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AB6AE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0E115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7D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DF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B6330C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8E4FCD"/>
    <w:rPr>
      <w:i/>
      <w:iCs/>
    </w:rPr>
  </w:style>
  <w:style w:type="paragraph" w:customStyle="1" w:styleId="articledecorationfirst">
    <w:name w:val="article_decoration_first"/>
    <w:basedOn w:val="a"/>
    <w:rsid w:val="00755CC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r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40D575-1505-47AA-9278-CFB201A84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Учетная запись Майкрософт</cp:lastModifiedBy>
  <cp:revision>12</cp:revision>
  <cp:lastPrinted>2015-08-14T08:42:00Z</cp:lastPrinted>
  <dcterms:created xsi:type="dcterms:W3CDTF">2020-05-12T17:35:00Z</dcterms:created>
  <dcterms:modified xsi:type="dcterms:W3CDTF">2023-06-24T17:27:00Z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