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EGGERMAN Raphaël  </w:t>
      </w:r>
    </w:p>
    <w:p w:rsidR="00000000" w:rsidDel="00000000" w:rsidP="00000000" w:rsidRDefault="00000000" w:rsidRPr="00000000" w14:paraId="00000002">
      <w:pPr>
        <w:rPr/>
      </w:pPr>
      <w:r w:rsidDel="00000000" w:rsidR="00000000" w:rsidRPr="00000000">
        <w:rPr>
          <w:rtl w:val="0"/>
        </w:rPr>
        <w:t xml:space="preserve">SCHWARZ Mattéo </w:t>
      </w:r>
    </w:p>
    <w:p w:rsidR="00000000" w:rsidDel="00000000" w:rsidP="00000000" w:rsidRDefault="00000000" w:rsidRPr="00000000" w14:paraId="00000003">
      <w:pPr>
        <w:rPr/>
      </w:pPr>
      <w:r w:rsidDel="00000000" w:rsidR="00000000" w:rsidRPr="00000000">
        <w:rPr>
          <w:rtl w:val="0"/>
        </w:rPr>
        <w:t xml:space="preserve">SCHMITT Gauthier</w:t>
      </w:r>
    </w:p>
    <w:p w:rsidR="00000000" w:rsidDel="00000000" w:rsidP="00000000" w:rsidRDefault="00000000" w:rsidRPr="00000000" w14:paraId="00000004">
      <w:pPr>
        <w:rPr/>
      </w:pPr>
      <w:r w:rsidDel="00000000" w:rsidR="00000000" w:rsidRPr="00000000">
        <w:rPr>
          <w:rtl w:val="0"/>
        </w:rPr>
        <w:t xml:space="preserve"> CYC Nicolas</w:t>
      </w:r>
      <w:r w:rsidDel="00000000" w:rsidR="00000000" w:rsidRPr="00000000">
        <w:rPr>
          <w:rtl w:val="0"/>
        </w:rPr>
      </w:r>
    </w:p>
    <w:p w:rsidR="00000000" w:rsidDel="00000000" w:rsidP="00000000" w:rsidRDefault="00000000" w:rsidRPr="00000000" w14:paraId="00000005">
      <w:pPr>
        <w:rPr>
          <w:b w:val="1"/>
          <w:color w:val="4472c4"/>
          <w:sz w:val="32"/>
          <w:szCs w:val="32"/>
          <w:u w:val="single"/>
        </w:rPr>
      </w:pPr>
      <w:r w:rsidDel="00000000" w:rsidR="00000000" w:rsidRPr="00000000">
        <w:rPr>
          <w:b w:val="1"/>
          <w:color w:val="4472c4"/>
          <w:sz w:val="32"/>
          <w:szCs w:val="32"/>
          <w:u w:val="single"/>
          <w:rtl w:val="0"/>
        </w:rPr>
        <w:t xml:space="preserve">Cahier des charges fonctionnelles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248275" cy="2761750"/>
                <wp:effectExtent b="0" l="0" r="0" t="0"/>
                <wp:wrapNone/>
                <wp:docPr id="15" name=""/>
                <a:graphic>
                  <a:graphicData uri="http://schemas.microsoft.com/office/word/2010/wordprocessingGroup">
                    <wpg:wgp>
                      <wpg:cNvGrpSpPr/>
                      <wpg:grpSpPr>
                        <a:xfrm>
                          <a:off x="2721863" y="2403638"/>
                          <a:ext cx="5248275" cy="2761750"/>
                          <a:chOff x="2721863" y="2403638"/>
                          <a:chExt cx="5248249" cy="2752725"/>
                        </a:xfrm>
                      </wpg:grpSpPr>
                      <wpg:grpSp>
                        <wpg:cNvGrpSpPr/>
                        <wpg:grpSpPr>
                          <a:xfrm>
                            <a:off x="2721863" y="2403638"/>
                            <a:ext cx="5248249" cy="2752725"/>
                            <a:chOff x="0" y="0"/>
                            <a:chExt cx="4654575" cy="2114379"/>
                          </a:xfrm>
                        </wpg:grpSpPr>
                        <wps:wsp>
                          <wps:cNvSpPr/>
                          <wps:cNvPr id="3" name="Shape 3"/>
                          <wps:spPr>
                            <a:xfrm>
                              <a:off x="0" y="0"/>
                              <a:ext cx="4654575" cy="211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907775" cy="2114379"/>
                              <a:chOff x="0" y="0"/>
                              <a:chExt cx="3907775" cy="2114379"/>
                            </a:xfrm>
                          </wpg:grpSpPr>
                          <wps:wsp>
                            <wps:cNvSpPr/>
                            <wps:cNvPr id="5" name="Shape 5"/>
                            <wps:spPr>
                              <a:xfrm>
                                <a:off x="1833908" y="342262"/>
                                <a:ext cx="322418" cy="603115"/>
                              </a:xfrm>
                              <a:custGeom>
                                <a:rect b="b" l="l" r="r" t="t"/>
                                <a:pathLst>
                                  <a:path extrusionOk="0" h="960" w="1380">
                                    <a:moveTo>
                                      <a:pt x="1380" y="0"/>
                                    </a:moveTo>
                                    <a:cubicBezTo>
                                      <a:pt x="1333" y="56"/>
                                      <a:pt x="1221" y="223"/>
                                      <a:pt x="1097" y="334"/>
                                    </a:cubicBezTo>
                                    <a:cubicBezTo>
                                      <a:pt x="973" y="445"/>
                                      <a:pt x="817" y="565"/>
                                      <a:pt x="634" y="669"/>
                                    </a:cubicBezTo>
                                    <a:cubicBezTo>
                                      <a:pt x="451" y="773"/>
                                      <a:pt x="132" y="900"/>
                                      <a:pt x="0" y="96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77247" y="679415"/>
                                <a:ext cx="818515" cy="436880"/>
                              </a:xfrm>
                              <a:custGeom>
                                <a:rect b="b" l="l" r="r" t="t"/>
                                <a:pathLst>
                                  <a:path extrusionOk="0" h="688" w="1289">
                                    <a:moveTo>
                                      <a:pt x="1289" y="688"/>
                                    </a:moveTo>
                                    <a:cubicBezTo>
                                      <a:pt x="1229" y="670"/>
                                      <a:pt x="1071" y="630"/>
                                      <a:pt x="942" y="581"/>
                                    </a:cubicBezTo>
                                    <a:cubicBezTo>
                                      <a:pt x="813" y="532"/>
                                      <a:pt x="673" y="491"/>
                                      <a:pt x="516" y="394"/>
                                    </a:cubicBezTo>
                                    <a:cubicBezTo>
                                      <a:pt x="359" y="297"/>
                                      <a:pt x="108" y="82"/>
                                      <a:pt x="0" y="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314096" y="1348612"/>
                                <a:ext cx="637378" cy="347291"/>
                              </a:xfrm>
                              <a:custGeom>
                                <a:rect b="b" l="l" r="r" t="t"/>
                                <a:pathLst>
                                  <a:path extrusionOk="0" h="454" w="1574">
                                    <a:moveTo>
                                      <a:pt x="1574" y="454"/>
                                    </a:moveTo>
                                    <a:cubicBezTo>
                                      <a:pt x="1507" y="447"/>
                                      <a:pt x="1336" y="431"/>
                                      <a:pt x="1174" y="400"/>
                                    </a:cubicBezTo>
                                    <a:cubicBezTo>
                                      <a:pt x="1012" y="369"/>
                                      <a:pt x="796" y="334"/>
                                      <a:pt x="600" y="267"/>
                                    </a:cubicBezTo>
                                    <a:cubicBezTo>
                                      <a:pt x="404" y="200"/>
                                      <a:pt x="125" y="56"/>
                                      <a:pt x="0" y="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486538" y="1460997"/>
                                <a:ext cx="228343" cy="368949"/>
                              </a:xfrm>
                              <a:custGeom>
                                <a:rect b="b" l="l" r="r" t="t"/>
                                <a:pathLst>
                                  <a:path extrusionOk="0" h="1033" w="924">
                                    <a:moveTo>
                                      <a:pt x="924" y="0"/>
                                    </a:moveTo>
                                    <a:cubicBezTo>
                                      <a:pt x="883" y="54"/>
                                      <a:pt x="774" y="210"/>
                                      <a:pt x="680" y="326"/>
                                    </a:cubicBezTo>
                                    <a:cubicBezTo>
                                      <a:pt x="586" y="442"/>
                                      <a:pt x="473" y="581"/>
                                      <a:pt x="360" y="699"/>
                                    </a:cubicBezTo>
                                    <a:cubicBezTo>
                                      <a:pt x="247" y="817"/>
                                      <a:pt x="75" y="964"/>
                                      <a:pt x="0" y="1033"/>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314096" y="628331"/>
                                <a:ext cx="693906" cy="544830"/>
                              </a:xfrm>
                              <a:custGeom>
                                <a:rect b="b" l="l" r="r" t="t"/>
                                <a:pathLst>
                                  <a:path extrusionOk="0" h="960" w="1380">
                                    <a:moveTo>
                                      <a:pt x="1380" y="0"/>
                                    </a:moveTo>
                                    <a:cubicBezTo>
                                      <a:pt x="1333" y="56"/>
                                      <a:pt x="1221" y="223"/>
                                      <a:pt x="1097" y="334"/>
                                    </a:cubicBezTo>
                                    <a:cubicBezTo>
                                      <a:pt x="973" y="445"/>
                                      <a:pt x="817" y="565"/>
                                      <a:pt x="634" y="669"/>
                                    </a:cubicBezTo>
                                    <a:cubicBezTo>
                                      <a:pt x="451" y="773"/>
                                      <a:pt x="132" y="900"/>
                                      <a:pt x="0" y="96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635924" y="388237"/>
                                <a:ext cx="1271851" cy="4048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8000"/>
                                      <w:sz w:val="18"/>
                                      <w:vertAlign w:val="baseline"/>
                                    </w:rPr>
                                    <w:t xml:space="preserve">utilisation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8000"/>
                                      <w:sz w:val="18"/>
                                      <w:vertAlign w:val="baseline"/>
                                    </w:rPr>
                                  </w:r>
                                </w:p>
                              </w:txbxContent>
                            </wps:txbx>
                            <wps:bodyPr anchorCtr="0" anchor="t" bIns="45700" lIns="91425" spcFirstLastPara="1" rIns="91425" wrap="square" tIns="45700">
                              <a:noAutofit/>
                            </wps:bodyPr>
                          </wps:wsp>
                          <wps:wsp>
                            <wps:cNvSpPr/>
                            <wps:cNvPr id="11" name="Shape 11"/>
                            <wps:spPr>
                              <a:xfrm>
                                <a:off x="1021676" y="847991"/>
                                <a:ext cx="1637665" cy="609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c00000"/>
                                      <w:sz w:val="18"/>
                                      <w:vertAlign w:val="baseline"/>
                                    </w:rPr>
                                  </w:r>
                                  <w:r w:rsidDel="00000000" w:rsidR="00000000" w:rsidRPr="00000000">
                                    <w:rPr>
                                      <w:rFonts w:ascii="Calibri" w:cs="Calibri" w:eastAsia="Calibri" w:hAnsi="Calibri"/>
                                      <w:b w:val="1"/>
                                      <w:i w:val="0"/>
                                      <w:smallCaps w:val="0"/>
                                      <w:strike w:val="0"/>
                                      <w:color w:val="c00000"/>
                                      <w:sz w:val="18"/>
                                      <w:vertAlign w:val="baseline"/>
                                    </w:rPr>
                                    <w:t xml:space="preserve">récupérateur d’eau </w:t>
                                  </w:r>
                                </w:p>
                                <w:p w:rsidR="00000000" w:rsidDel="00000000" w:rsidP="00000000" w:rsidRDefault="00000000" w:rsidRPr="00000000">
                                  <w:pPr>
                                    <w:spacing w:after="0" w:before="480" w:line="240"/>
                                    <w:ind w:left="0" w:right="0" w:firstLine="0"/>
                                    <w:jc w:val="left"/>
                                    <w:textDirection w:val="btLr"/>
                                  </w:pPr>
                                  <w:r w:rsidDel="00000000" w:rsidR="00000000" w:rsidRPr="00000000">
                                    <w:rPr>
                                      <w:rFonts w:ascii="Calibri" w:cs="Calibri" w:eastAsia="Calibri" w:hAnsi="Calibri"/>
                                      <w:b w:val="1"/>
                                      <w:i w:val="0"/>
                                      <w:smallCaps w:val="0"/>
                                      <w:strike w:val="0"/>
                                      <w:color w:val="c00000"/>
                                      <w:sz w:val="18"/>
                                      <w:vertAlign w:val="baseline"/>
                                    </w:rPr>
                                  </w:r>
                                </w:p>
                              </w:txbxContent>
                            </wps:txbx>
                            <wps:bodyPr anchorCtr="0" anchor="t" bIns="45700" lIns="91425" spcFirstLastPara="1" rIns="91425" wrap="square" tIns="45700">
                              <a:noAutofit/>
                            </wps:bodyPr>
                          </wps:wsp>
                          <wps:wsp>
                            <wps:cNvSpPr/>
                            <wps:cNvPr id="12" name="Shape 12"/>
                            <wps:spPr>
                              <a:xfrm>
                                <a:off x="1450780" y="0"/>
                                <a:ext cx="1037590" cy="388161"/>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récupération</w:t>
                                  </w:r>
                                </w:p>
                              </w:txbxContent>
                            </wps:txbx>
                            <wps:bodyPr anchorCtr="0" anchor="t" bIns="45700" lIns="91425" spcFirstLastPara="1" rIns="91425" wrap="square" tIns="45700">
                              <a:noAutofit/>
                            </wps:bodyPr>
                          </wps:wsp>
                          <wps:wsp>
                            <wps:cNvSpPr/>
                            <wps:cNvPr id="13" name="Shape 13"/>
                            <wps:spPr>
                              <a:xfrm>
                                <a:off x="2773850" y="853100"/>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Fc3</w:t>
                                  </w:r>
                                </w:p>
                              </w:txbxContent>
                            </wps:txbx>
                            <wps:bodyPr anchorCtr="0" anchor="t" bIns="45700" lIns="91425" spcFirstLastPara="1" rIns="91425" wrap="square" tIns="45700">
                              <a:noAutofit/>
                            </wps:bodyPr>
                          </wps:wsp>
                          <wps:wsp>
                            <wps:cNvSpPr/>
                            <wps:cNvPr id="14" name="Shape 14"/>
                            <wps:spPr>
                              <a:xfrm>
                                <a:off x="0" y="326937"/>
                                <a:ext cx="982088" cy="417951"/>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stockage</w:t>
                                  </w:r>
                                </w:p>
                              </w:txbxContent>
                            </wps:txbx>
                            <wps:bodyPr anchorCtr="0" anchor="t" bIns="45700" lIns="91425" spcFirstLastPara="1" rIns="91425" wrap="square" tIns="45700">
                              <a:noAutofit/>
                            </wps:bodyPr>
                          </wps:wsp>
                          <wps:wsp>
                            <wps:cNvSpPr/>
                            <wps:cNvPr id="15" name="Shape 15"/>
                            <wps:spPr>
                              <a:xfrm>
                                <a:off x="2814717" y="1563164"/>
                                <a:ext cx="881529" cy="373232"/>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filtrage </w:t>
                                  </w:r>
                                </w:p>
                              </w:txbxContent>
                            </wps:txbx>
                            <wps:bodyPr anchorCtr="0" anchor="t" bIns="45700" lIns="91425" spcFirstLastPara="1" rIns="91425" wrap="square" tIns="45700">
                              <a:noAutofit/>
                            </wps:bodyPr>
                          </wps:wsp>
                          <wps:wsp>
                            <wps:cNvSpPr/>
                            <wps:cNvPr id="16" name="Shape 16"/>
                            <wps:spPr>
                              <a:xfrm>
                                <a:off x="776473" y="1695982"/>
                                <a:ext cx="1032307" cy="418397"/>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t" bIns="45700" lIns="91425" spcFirstLastPara="1" rIns="91425" wrap="square" tIns="45700">
                              <a:noAutofit/>
                            </wps:bodyPr>
                          </wps:wsp>
                          <wps:wsp>
                            <wps:cNvSpPr/>
                            <wps:cNvPr id="17" name="Shape 17"/>
                            <wps:spPr>
                              <a:xfrm>
                                <a:off x="490404" y="817341"/>
                                <a:ext cx="395956" cy="2617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Fc2</w:t>
                                  </w:r>
                                </w:p>
                              </w:txbxContent>
                            </wps:txbx>
                            <wps:bodyPr anchorCtr="0" anchor="t" bIns="45700" lIns="91425" spcFirstLastPara="1" rIns="91425" wrap="square" tIns="45700">
                              <a:noAutofit/>
                            </wps:bodyPr>
                          </wps:wsp>
                          <wps:wsp>
                            <wps:cNvSpPr/>
                            <wps:cNvPr id="18" name="Shape 18"/>
                            <wps:spPr>
                              <a:xfrm>
                                <a:off x="2308987" y="1558056"/>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Fc4</w:t>
                                  </w:r>
                                </w:p>
                              </w:txbxContent>
                            </wps:txbx>
                            <wps:bodyPr anchorCtr="0" anchor="t" bIns="45700" lIns="91425" spcFirstLastPara="1" rIns="91425" wrap="square" tIns="45700">
                              <a:noAutofit/>
                            </wps:bodyPr>
                          </wps:wsp>
                          <wps:wsp>
                            <wps:cNvSpPr/>
                            <wps:cNvPr id="19" name="Shape 19"/>
                            <wps:spPr>
                              <a:xfrm>
                                <a:off x="2022918" y="480188"/>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Fc1</w:t>
                                  </w:r>
                                </w:p>
                              </w:txbxContent>
                            </wps:txbx>
                            <wps:bodyPr anchorCtr="0" anchor="t" bIns="45700" lIns="91425" spcFirstLastPara="1" rIns="91425" wrap="square" tIns="45700">
                              <a:noAutofit/>
                            </wps:bodyPr>
                          </wps:wsp>
                          <wps:wsp>
                            <wps:cNvSpPr/>
                            <wps:cNvPr id="20" name="Shape 20"/>
                            <wps:spPr>
                              <a:xfrm>
                                <a:off x="1588706" y="1537623"/>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Fc5</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248275" cy="2761750"/>
                <wp:effectExtent b="0" l="0" r="0" t="0"/>
                <wp:wrapNone/>
                <wp:docPr id="15"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248275" cy="2761750"/>
                        </a:xfrm>
                        <a:prstGeom prst="rect"/>
                        <a:ln/>
                      </pic:spPr>
                    </pic:pic>
                  </a:graphicData>
                </a:graphic>
              </wp:anchor>
            </w:drawing>
          </mc:Fallback>
        </mc:AlternateConten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6"/>
        <w:gridCol w:w="3465"/>
        <w:gridCol w:w="1747"/>
        <w:gridCol w:w="1730"/>
        <w:tblGridChange w:id="0">
          <w:tblGrid>
            <w:gridCol w:w="2976"/>
            <w:gridCol w:w="3465"/>
            <w:gridCol w:w="1747"/>
            <w:gridCol w:w="1730"/>
          </w:tblGrid>
        </w:tblGridChange>
      </w:tblGrid>
      <w:tr>
        <w:trPr>
          <w:cantSplit w:val="0"/>
          <w:tblHeader w:val="0"/>
        </w:trPr>
        <w:tc>
          <w:tcPr>
            <w:shd w:fill="auto"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Fonction</w:t>
            </w:r>
          </w:p>
        </w:tc>
        <w:tc>
          <w:tcPr>
            <w:shd w:fill="auto"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Critère d’appréciation</w:t>
            </w:r>
          </w:p>
        </w:tc>
        <w:tc>
          <w:tcPr>
            <w:shd w:fill="auto"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Niveau </w:t>
            </w:r>
          </w:p>
        </w:tc>
        <w:tc>
          <w:tcPr>
            <w:shd w:fill="auto"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FP :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Récupération</w:t>
            </w:r>
          </w:p>
        </w:tc>
        <w:tc>
          <w:tcPr>
            <w:shd w:fill="auto"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34343"/>
                <w:sz w:val="20"/>
                <w:szCs w:val="20"/>
                <w:u w:val="none"/>
                <w:shd w:fill="auto" w:val="clear"/>
                <w:vertAlign w:val="baseline"/>
              </w:rPr>
            </w:pPr>
            <w:r w:rsidDel="00000000" w:rsidR="00000000" w:rsidRPr="00000000">
              <w:rPr>
                <w:rFonts w:ascii="Times New Roman" w:cs="Times New Roman" w:eastAsia="Times New Roman" w:hAnsi="Times New Roman"/>
                <w:color w:val="434343"/>
                <w:sz w:val="20"/>
                <w:szCs w:val="20"/>
                <w:rtl w:val="0"/>
              </w:rPr>
              <w:t xml:space="preserve">récupération d'eau depuis le toit </w:t>
            </w:r>
            <w:r w:rsidDel="00000000" w:rsidR="00000000" w:rsidRPr="00000000">
              <w:rPr>
                <w:rtl w:val="0"/>
              </w:rPr>
            </w:r>
          </w:p>
        </w:tc>
        <w:tc>
          <w:tcPr>
            <w:shd w:fill="auto"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lors’des précipitation</w:t>
            </w:r>
            <w:r w:rsidDel="00000000" w:rsidR="00000000" w:rsidRPr="00000000">
              <w:rPr>
                <w:rtl w:val="0"/>
              </w:rPr>
            </w:r>
          </w:p>
        </w:tc>
        <w:tc>
          <w:tcPr>
            <w:shd w:fill="auto"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lors’des précipitation</w:t>
            </w: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Fonction</w:t>
            </w:r>
          </w:p>
        </w:tc>
        <w:tc>
          <w:tcPr>
            <w:shd w:fill="auto"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Critère d’appréciation</w:t>
            </w:r>
          </w:p>
        </w:tc>
        <w:tc>
          <w:tcPr>
            <w:shd w:fill="auto"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Niveau </w:t>
            </w:r>
          </w:p>
        </w:tc>
        <w:tc>
          <w:tcPr>
            <w:shd w:fill="auto"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FP :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Stockage </w:t>
            </w:r>
          </w:p>
        </w:tc>
        <w:tc>
          <w:tcPr>
            <w:shd w:fill="auto"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Contenance du récupérateur </w:t>
            </w:r>
            <w:r w:rsidDel="00000000" w:rsidR="00000000" w:rsidRPr="00000000">
              <w:rPr>
                <w:rtl w:val="0"/>
              </w:rPr>
            </w:r>
          </w:p>
        </w:tc>
        <w:tc>
          <w:tcPr>
            <w:shd w:fill="auto"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1000L</w:t>
            </w:r>
            <w:r w:rsidDel="00000000" w:rsidR="00000000" w:rsidRPr="00000000">
              <w:rPr>
                <w:rtl w:val="0"/>
              </w:rPr>
            </w:r>
          </w:p>
        </w:tc>
        <w:tc>
          <w:tcPr>
            <w:shd w:fill="auto"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ou -200L</w:t>
            </w: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injection de l’eau de pluie filtré dans un nouveau réseau de canalisation  pour son utilisation (wc,  arrosage exterieur )</w:t>
            </w:r>
            <w:r w:rsidDel="00000000" w:rsidR="00000000" w:rsidRPr="00000000">
              <w:rPr>
                <w:rtl w:val="0"/>
              </w:rPr>
            </w:r>
          </w:p>
        </w:tc>
        <w:tc>
          <w:tcPr>
            <w:shd w:fill="auto"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totalité de la cuve </w:t>
            </w:r>
            <w:r w:rsidDel="00000000" w:rsidR="00000000" w:rsidRPr="00000000">
              <w:rPr>
                <w:rtl w:val="0"/>
              </w:rPr>
            </w:r>
          </w:p>
        </w:tc>
        <w:tc>
          <w:tcPr>
            <w:shd w:fill="auto"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0L</w:t>
            </w: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4472c4"/>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Fonction</w:t>
            </w:r>
          </w:p>
        </w:tc>
        <w:tc>
          <w:tcPr>
            <w:shd w:fill="auto"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Critère d’appréciation</w:t>
            </w:r>
          </w:p>
        </w:tc>
        <w:tc>
          <w:tcPr>
            <w:shd w:fill="auto"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Niveau </w:t>
            </w:r>
          </w:p>
        </w:tc>
        <w:tc>
          <w:tcPr>
            <w:shd w:fill="auto"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FP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Utilisation</w:t>
            </w:r>
          </w:p>
        </w:tc>
        <w:tc>
          <w:tcPr>
            <w:shd w:fill="auto"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lavage sol</w:t>
            </w:r>
            <w:r w:rsidDel="00000000" w:rsidR="00000000" w:rsidRPr="00000000">
              <w:rPr>
                <w:rtl w:val="0"/>
              </w:rPr>
            </w:r>
          </w:p>
        </w:tc>
        <w:tc>
          <w:tcPr>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100L</w:t>
            </w:r>
            <w:r w:rsidDel="00000000" w:rsidR="00000000" w:rsidRPr="00000000">
              <w:rPr>
                <w:rtl w:val="0"/>
              </w:rPr>
            </w:r>
          </w:p>
        </w:tc>
        <w:tc>
          <w:tcPr>
            <w:shd w:fill="auto"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non défini</w:t>
            </w: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wc</w:t>
            </w:r>
            <w:r w:rsidDel="00000000" w:rsidR="00000000" w:rsidRPr="00000000">
              <w:rPr>
                <w:rtl w:val="0"/>
              </w:rPr>
            </w:r>
          </w:p>
        </w:tc>
        <w:tc>
          <w:tcPr>
            <w:shd w:fill="auto"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400L</w:t>
            </w:r>
            <w:r w:rsidDel="00000000" w:rsidR="00000000" w:rsidRPr="00000000">
              <w:rPr>
                <w:rtl w:val="0"/>
              </w:rPr>
            </w:r>
          </w:p>
        </w:tc>
        <w:tc>
          <w:tcPr>
            <w:shd w:fill="auto"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non défini</w:t>
            </w: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voiture </w:t>
            </w:r>
            <w:r w:rsidDel="00000000" w:rsidR="00000000" w:rsidRPr="00000000">
              <w:rPr>
                <w:rtl w:val="0"/>
              </w:rPr>
            </w:r>
          </w:p>
        </w:tc>
        <w:tc>
          <w:tcPr>
            <w:shd w:fill="auto"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100L</w:t>
            </w:r>
            <w:r w:rsidDel="00000000" w:rsidR="00000000" w:rsidRPr="00000000">
              <w:rPr>
                <w:rtl w:val="0"/>
              </w:rPr>
            </w:r>
          </w:p>
        </w:tc>
        <w:tc>
          <w:tcPr>
            <w:shd w:fill="auto"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non défini</w:t>
            </w: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arrosage</w:t>
            </w:r>
            <w:r w:rsidDel="00000000" w:rsidR="00000000" w:rsidRPr="00000000">
              <w:rPr>
                <w:rFonts w:ascii="Times New Roman" w:cs="Times New Roman" w:eastAsia="Times New Roman" w:hAnsi="Times New Roman"/>
                <w:sz w:val="20"/>
                <w:szCs w:val="20"/>
                <w:rtl w:val="0"/>
              </w:rPr>
              <w:t xml:space="preserve"> extérieur </w:t>
            </w:r>
            <w:r w:rsidDel="00000000" w:rsidR="00000000" w:rsidRPr="00000000">
              <w:rPr>
                <w:rtl w:val="0"/>
              </w:rPr>
            </w:r>
          </w:p>
        </w:tc>
        <w:tc>
          <w:tcPr>
            <w:shd w:fill="auto"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400L</w:t>
            </w:r>
            <w:r w:rsidDel="00000000" w:rsidR="00000000" w:rsidRPr="00000000">
              <w:rPr>
                <w:rtl w:val="0"/>
              </w:rPr>
            </w:r>
          </w:p>
        </w:tc>
        <w:tc>
          <w:tcPr>
            <w:shd w:fill="auto" w:val="cle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non défini</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tbl>
      <w:tblPr>
        <w:tblStyle w:val="Table2"/>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6"/>
        <w:gridCol w:w="3465"/>
        <w:gridCol w:w="1747"/>
        <w:gridCol w:w="1730"/>
        <w:tblGridChange w:id="0">
          <w:tblGrid>
            <w:gridCol w:w="2976"/>
            <w:gridCol w:w="3465"/>
            <w:gridCol w:w="1747"/>
            <w:gridCol w:w="1730"/>
          </w:tblGrid>
        </w:tblGridChange>
      </w:tblGrid>
      <w:tr>
        <w:trPr>
          <w:cantSplit w:val="0"/>
          <w:tblHeader w:val="0"/>
        </w:trPr>
        <w:tc>
          <w:tcPr>
            <w:shd w:fill="auto" w:val="clear"/>
          </w:tcPr>
          <w:p w:rsidR="00000000" w:rsidDel="00000000" w:rsidP="00000000" w:rsidRDefault="00000000" w:rsidRPr="00000000" w14:paraId="00000055">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Fonction</w:t>
            </w:r>
          </w:p>
        </w:tc>
        <w:tc>
          <w:tcPr>
            <w:shd w:fill="auto" w:val="clear"/>
          </w:tcPr>
          <w:p w:rsidR="00000000" w:rsidDel="00000000" w:rsidP="00000000" w:rsidRDefault="00000000" w:rsidRPr="00000000" w14:paraId="00000056">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Critère d’appréciation</w:t>
            </w:r>
          </w:p>
        </w:tc>
        <w:tc>
          <w:tcPr>
            <w:shd w:fill="auto" w:val="clear"/>
          </w:tcPr>
          <w:p w:rsidR="00000000" w:rsidDel="00000000" w:rsidP="00000000" w:rsidRDefault="00000000" w:rsidRPr="00000000" w14:paraId="00000057">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Niveau </w:t>
            </w:r>
          </w:p>
        </w:tc>
        <w:tc>
          <w:tcPr>
            <w:shd w:fill="auto" w:val="clear"/>
          </w:tcPr>
          <w:p w:rsidR="00000000" w:rsidDel="00000000" w:rsidP="00000000" w:rsidRDefault="00000000" w:rsidRPr="00000000" w14:paraId="00000058">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59">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 : </w:t>
            </w:r>
          </w:p>
          <w:p w:rsidR="00000000" w:rsidDel="00000000" w:rsidP="00000000" w:rsidRDefault="00000000" w:rsidRPr="00000000" w14:paraId="0000005A">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Filtrage </w:t>
            </w:r>
          </w:p>
        </w:tc>
        <w:tc>
          <w:tcPr>
            <w:shd w:fill="auto" w:val="clear"/>
          </w:tcPr>
          <w:p w:rsidR="00000000" w:rsidDel="00000000" w:rsidP="00000000" w:rsidRDefault="00000000" w:rsidRPr="00000000" w14:paraId="0000005C">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Filtrage avant le stockage </w:t>
            </w:r>
          </w:p>
        </w:tc>
        <w:tc>
          <w:tcPr>
            <w:shd w:fill="auto" w:val="clear"/>
          </w:tcPr>
          <w:p w:rsidR="00000000" w:rsidDel="00000000" w:rsidP="00000000" w:rsidRDefault="00000000" w:rsidRPr="00000000" w14:paraId="0000005D">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1000L</w:t>
            </w:r>
            <w:r w:rsidDel="00000000" w:rsidR="00000000" w:rsidRPr="00000000">
              <w:rPr>
                <w:rtl w:val="0"/>
              </w:rPr>
            </w:r>
          </w:p>
        </w:tc>
        <w:tc>
          <w:tcPr>
            <w:shd w:fill="auto" w:val="clear"/>
          </w:tcPr>
          <w:p w:rsidR="00000000" w:rsidDel="00000000" w:rsidP="00000000" w:rsidRDefault="00000000" w:rsidRPr="00000000" w14:paraId="0000005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0L</w:t>
            </w:r>
          </w:p>
        </w:tc>
      </w:tr>
      <w:tr>
        <w:trPr>
          <w:cantSplit w:val="0"/>
          <w:trHeight w:val="341" w:hRule="atLeast"/>
          <w:tblHeader w:val="0"/>
        </w:trPr>
        <w:tc>
          <w:tcPr>
            <w:vMerge w:val="continue"/>
            <w:shd w:fill="auto" w:val="clear"/>
          </w:tcPr>
          <w:p w:rsidR="00000000" w:rsidDel="00000000" w:rsidP="00000000" w:rsidRDefault="00000000" w:rsidRPr="00000000" w14:paraId="0000005F">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6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Contrôle qualité de l’eau pour son utilisation </w:t>
            </w:r>
          </w:p>
        </w:tc>
        <w:tc>
          <w:tcPr>
            <w:shd w:fill="auto" w:val="clear"/>
          </w:tcPr>
          <w:p w:rsidR="00000000" w:rsidDel="00000000" w:rsidP="00000000" w:rsidRDefault="00000000" w:rsidRPr="00000000" w14:paraId="0000006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dépend de’lutilisation</w:t>
            </w:r>
            <w:r w:rsidDel="00000000" w:rsidR="00000000" w:rsidRPr="00000000">
              <w:rPr>
                <w:rtl w:val="0"/>
              </w:rPr>
            </w:r>
          </w:p>
        </w:tc>
        <w:tc>
          <w:tcPr>
            <w:shd w:fill="auto" w:val="clear"/>
          </w:tcPr>
          <w:p w:rsidR="00000000" w:rsidDel="00000000" w:rsidP="00000000" w:rsidRDefault="00000000" w:rsidRPr="00000000" w14:paraId="0000006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dépend de’lutilisation</w:t>
            </w:r>
          </w:p>
        </w:tc>
      </w:tr>
      <w:tr>
        <w:trPr>
          <w:cantSplit w:val="0"/>
          <w:trHeight w:val="341" w:hRule="atLeast"/>
          <w:tblHeader w:val="0"/>
        </w:trPr>
        <w:tc>
          <w:tcPr>
            <w:vMerge w:val="continue"/>
            <w:shd w:fill="auto" w:val="clear"/>
          </w:tcPr>
          <w:p w:rsidR="00000000" w:rsidDel="00000000" w:rsidP="00000000" w:rsidRDefault="00000000" w:rsidRPr="00000000" w14:paraId="00000063">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64">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65">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66">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rPr/>
      </w:pPr>
      <w:r w:rsidDel="00000000" w:rsidR="00000000" w:rsidRPr="00000000">
        <w:rPr>
          <w:u w:val="single"/>
          <w:rtl w:val="0"/>
        </w:rPr>
        <w:t xml:space="preserve">Principe du projet </w:t>
      </w:r>
      <w:r w:rsidDel="00000000" w:rsidR="00000000" w:rsidRPr="00000000">
        <w:rPr>
          <w:rtl w:val="0"/>
        </w:rPr>
        <w:t xml:space="preserve">:Il faut récupérer l’eau de pluie sur le toit à l’aide de gouttières. Puis par la suite la filtrer à l’aide de différents filtres ( pour enlever les feuilles, fientes etc… afin qu’elle soit utilisable). Puis une fois l’eau filtrée, elle est dirigée vers un récupérateur de pluie qui a jusqu’à 1000 L de contenance. Une fois l’eau stockée elle doit être utilisable pour différentes tâches domestiques ( de plus la cuve doit être stockée en hauteur afin de permettre la sortie de l’eau sans système de pompage ), l’utilisation d’eau de pluie dans un foyer est réglementée  on peut seulement l'utiliser pour le lavage d’une voiture, l’arrosage et les WC (ainsi que pour les laves-linges cependant il faut utiliser un système de décontamination ainsi qu’une déclaration au ministère des santés trop complexe pour notre projet) . Dans ce projet l’utilisation de l’eau de plui sera pour les WC, le lavage de sol, nettoyage de voiture et l’arrosage de jardin</w:t>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-696431</wp:posOffset>
            </wp:positionH>
            <wp:positionV relativeFrom="paragraph">
              <wp:posOffset>276225</wp:posOffset>
            </wp:positionV>
            <wp:extent cx="7153275" cy="4419918"/>
            <wp:effectExtent b="0" l="0" r="0" t="0"/>
            <wp:wrapNone/>
            <wp:docPr id="16" name="image2.png"/>
            <a:graphic>
              <a:graphicData uri="http://schemas.openxmlformats.org/drawingml/2006/picture">
                <pic:pic>
                  <pic:nvPicPr>
                    <pic:cNvPr id="0" name="image2.png"/>
                    <pic:cNvPicPr preferRelativeResize="0"/>
                  </pic:nvPicPr>
                  <pic:blipFill>
                    <a:blip r:embed="rId8"/>
                    <a:srcRect b="13516" l="23063" r="20759" t="27773"/>
                    <a:stretch>
                      <a:fillRect/>
                    </a:stretch>
                  </pic:blipFill>
                  <pic:spPr>
                    <a:xfrm>
                      <a:off x="0" y="0"/>
                      <a:ext cx="7153275" cy="4419918"/>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480" w:line="24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A1136"/>
    <w:rPr>
      <w:rFonts w:asciiTheme="minorHAnsi" w:hAnsiTheme="minorHAnsi"/>
      <w:color w:val="auto"/>
      <w:sz w:val="22"/>
      <w:szCs w:val="22"/>
    </w:rPr>
  </w:style>
  <w:style w:type="paragraph" w:styleId="Titre1">
    <w:name w:val="heading 1"/>
    <w:basedOn w:val="Normal"/>
    <w:next w:val="Normal"/>
    <w:link w:val="Titre1Car"/>
    <w:qFormat w:val="1"/>
    <w:rsid w:val="001A1136"/>
    <w:pPr>
      <w:keepNext w:val="1"/>
      <w:keepLines w:val="1"/>
      <w:widowControl w:val="0"/>
      <w:suppressAutoHyphens w:val="1"/>
      <w:autoSpaceDN w:val="0"/>
      <w:spacing w:after="0" w:before="480" w:line="240" w:lineRule="auto"/>
      <w:textAlignment w:val="baseline"/>
      <w:outlineLvl w:val="0"/>
    </w:pPr>
    <w:rPr>
      <w:rFonts w:asciiTheme="majorHAnsi" w:cstheme="majorBidi" w:eastAsiaTheme="majorEastAsia" w:hAnsiTheme="majorHAnsi"/>
      <w:b w:val="1"/>
      <w:bCs w:val="1"/>
      <w:color w:val="2f5496" w:themeColor="accent1" w:themeShade="0000BF"/>
      <w:kern w:val="3"/>
      <w:sz w:val="28"/>
      <w:szCs w:val="28"/>
      <w:lang w:bidi="fa-IR" w:eastAsia="ja-JP"/>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Standard" w:customStyle="1">
    <w:name w:val="Standard"/>
    <w:qFormat w:val="1"/>
    <w:rsid w:val="001A1136"/>
    <w:pPr>
      <w:widowControl w:val="0"/>
      <w:suppressAutoHyphens w:val="1"/>
      <w:autoSpaceDN w:val="0"/>
      <w:spacing w:after="0" w:line="240" w:lineRule="auto"/>
      <w:jc w:val="both"/>
      <w:textAlignment w:val="baseline"/>
    </w:pPr>
    <w:rPr>
      <w:rFonts w:ascii="Times New Roman" w:cs="Tahoma" w:eastAsia="Andale Sans UI" w:hAnsi="Times New Roman"/>
      <w:color w:val="auto"/>
      <w:kern w:val="3"/>
      <w:sz w:val="20"/>
      <w:szCs w:val="20"/>
      <w:lang w:bidi="fa-IR" w:eastAsia="ja-JP"/>
    </w:rPr>
  </w:style>
  <w:style w:type="character" w:styleId="Titre1Car" w:customStyle="1">
    <w:name w:val="Titre 1 Car"/>
    <w:basedOn w:val="Policepardfaut"/>
    <w:link w:val="Titre1"/>
    <w:rsid w:val="001A1136"/>
    <w:rPr>
      <w:rFonts w:asciiTheme="majorHAnsi" w:cstheme="majorBidi" w:eastAsiaTheme="majorEastAsia" w:hAnsiTheme="majorHAnsi"/>
      <w:b w:val="1"/>
      <w:bCs w:val="1"/>
      <w:color w:val="2f5496" w:themeColor="accent1" w:themeShade="0000BF"/>
      <w:kern w:val="3"/>
      <w:sz w:val="28"/>
      <w:szCs w:val="28"/>
      <w:lang w:bidi="fa-IR" w:eastAsia="ja-JP"/>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nu0+94tXAqwfZBzddSkpB0VMzg==">AMUW2mWthcJJn/en18sheDHyoUqRmPwmGFO1zZ3o+YqU8z2yFN5lMQPWuURGbkk8zMedMjJS7GEg5irpbsJL3Ycus67szUHZQnLAKO97LSSYf8Bbsnxe98Y=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2021-11-09T08:01:00Z</dcterms:created>
  <dc:creator>EGGERMANN Raphaël</dc:creator>
</cp:coreProperties>
</file>