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spacing w:after="0" w:before="1800"/>
      </w:pPr>
    </w:p>
    <w:p>
      <w:pPr>
        <w:jc w:val="center"/>
      </w:pPr>
      <w:r>
        <w:rPr>
          <w:rFonts w:ascii="Arial" w:cs="Arial" w:eastAsia="Arial" w:hAnsi="Arial"/>
          <w:b/>
          <w:bCs/>
          <w:color w:val="1B3A6B"/>
          <w:sz w:val="72"/>
          <w:szCs w:val="72"/>
        </w:rPr>
        <w:t xml:space="preserve">CIVICLENS SA</w:t>
      </w:r>
    </w:p>
    <w:p>
      <w:pPr>
        <w:jc w:val="center"/>
      </w:pPr>
      <w:r>
        <w:rPr>
          <w:rFonts w:ascii="Arial" w:cs="Arial" w:eastAsia="Arial" w:hAnsi="Arial"/>
          <w:i/>
          <w:iCs/>
          <w:color w:val="444444"/>
          <w:sz w:val="28"/>
          <w:szCs w:val="28"/>
        </w:rPr>
        <w:t xml:space="preserve">The Intelligence Layer for South Africa's Public Sector</w:t>
      </w:r>
    </w:p>
    <w:p>
      <w:pPr>
        <w:spacing w:after="0" w:before="400"/>
      </w:pPr>
    </w:p>
    <w:p>
      <w:pPr>
        <w:shd w:fill="B8952A" w:val="clear"/>
        <w:spacing w:after="120" w:before="120"/>
        <w:jc w:val="center"/>
      </w:pPr>
      <w:r>
        <w:rPr>
          <w:rFonts w:ascii="Arial" w:cs="Arial" w:eastAsia="Arial" w:hAnsi="Arial"/>
          <w:b/>
          <w:bCs/>
          <w:color w:val="FFFFFF"/>
          <w:sz w:val="28"/>
          <w:szCs w:val="28"/>
        </w:rPr>
        <w:t xml:space="preserve">PRODUCT REQUIREMENTS DOCUMENT — VERSION 3.0</w:t>
      </w:r>
    </w:p>
    <w:p>
      <w:pPr>
        <w:spacing w:after="0" w:before="400"/>
      </w:pPr>
    </w:p>
    <w:p>
      <w:pPr>
        <w:spacing w:after="60" w:before="0"/>
      </w:pPr>
      <w:r>
        <w:rPr>
          <w:rFonts w:ascii="Arial" w:cs="Arial" w:eastAsia="Arial" w:hAnsi="Arial"/>
          <w:b/>
          <w:bCs/>
          <w:sz w:val="22"/>
          <w:szCs w:val="22"/>
        </w:rPr>
        <w:t xml:space="preserve">Prepared by: </w:t>
      </w:r>
      <w:r>
        <w:rPr>
          <w:rFonts w:ascii="Arial" w:cs="Arial" w:eastAsia="Arial" w:hAnsi="Arial"/>
          <w:sz w:val="22"/>
          <w:szCs w:val="22"/>
        </w:rPr>
        <w:t xml:space="preserve">Carter Digitals (Pty) Ltd</w:t>
      </w:r>
    </w:p>
    <w:p>
      <w:pPr>
        <w:spacing w:after="60" w:before="0"/>
      </w:pPr>
      <w:r>
        <w:rPr>
          <w:rFonts w:ascii="Arial" w:cs="Arial" w:eastAsia="Arial" w:hAnsi="Arial"/>
          <w:b/>
          <w:bCs/>
          <w:sz w:val="22"/>
          <w:szCs w:val="22"/>
        </w:rPr>
        <w:t xml:space="preserve">Registration: </w:t>
      </w:r>
      <w:r>
        <w:rPr>
          <w:rFonts w:ascii="Arial" w:cs="Arial" w:eastAsia="Arial" w:hAnsi="Arial"/>
          <w:sz w:val="22"/>
          <w:szCs w:val="22"/>
        </w:rPr>
        <w:t xml:space="preserve">2025/907839/07</w:t>
      </w:r>
    </w:p>
    <w:p>
      <w:pPr>
        <w:spacing w:after="60" w:before="0"/>
      </w:pPr>
      <w:r>
        <w:rPr>
          <w:rFonts w:ascii="Arial" w:cs="Arial" w:eastAsia="Arial" w:hAnsi="Arial"/>
          <w:b/>
          <w:bCs/>
          <w:sz w:val="22"/>
          <w:szCs w:val="22"/>
        </w:rPr>
        <w:t xml:space="preserve">B-BBEE Status: </w:t>
      </w:r>
      <w:r>
        <w:rPr>
          <w:rFonts w:ascii="Arial" w:cs="Arial" w:eastAsia="Arial" w:hAnsi="Arial"/>
          <w:sz w:val="22"/>
          <w:szCs w:val="22"/>
        </w:rPr>
        <w:t xml:space="preserve">Level 1 EME — 100% Black-Owned, Youth-Owned</w:t>
      </w:r>
    </w:p>
    <w:p>
      <w:pPr>
        <w:spacing w:after="60" w:before="0"/>
      </w:pPr>
      <w:r>
        <w:rPr>
          <w:rFonts w:ascii="Arial" w:cs="Arial" w:eastAsia="Arial" w:hAnsi="Arial"/>
          <w:b/>
          <w:bCs/>
          <w:sz w:val="22"/>
          <w:szCs w:val="22"/>
        </w:rPr>
        <w:t xml:space="preserve">Date: </w:t>
      </w:r>
      <w:r>
        <w:rPr>
          <w:rFonts w:ascii="Arial" w:cs="Arial" w:eastAsia="Arial" w:hAnsi="Arial"/>
          <w:sz w:val="22"/>
          <w:szCs w:val="22"/>
        </w:rPr>
        <w:t xml:space="preserve">30 May 2026</w:t>
      </w:r>
    </w:p>
    <w:p>
      <w:pPr>
        <w:spacing w:after="60" w:before="0"/>
      </w:pPr>
      <w:r>
        <w:rPr>
          <w:rFonts w:ascii="Arial" w:cs="Arial" w:eastAsia="Arial" w:hAnsi="Arial"/>
          <w:b/>
          <w:bCs/>
          <w:sz w:val="22"/>
          <w:szCs w:val="22"/>
        </w:rPr>
        <w:t xml:space="preserve">Version: </w:t>
      </w:r>
      <w:r>
        <w:rPr>
          <w:rFonts w:ascii="Arial" w:cs="Arial" w:eastAsia="Arial" w:hAnsi="Arial"/>
          <w:sz w:val="22"/>
          <w:szCs w:val="22"/>
        </w:rPr>
        <w:t xml:space="preserve">3.0 — Consolidated PRD (incorporates v2.0 + ElectionLens + IaC + POPIA-as-Code)</w:t>
      </w:r>
    </w:p>
    <w:p>
      <w:pPr>
        <w:spacing w:after="60" w:before="0"/>
      </w:pPr>
      <w:r>
        <w:rPr>
          <w:rFonts w:ascii="Arial" w:cs="Arial" w:eastAsia="Arial" w:hAnsi="Arial"/>
          <w:b/>
          <w:bCs/>
          <w:sz w:val="22"/>
          <w:szCs w:val="22"/>
        </w:rPr>
        <w:t xml:space="preserve">Classification: </w:t>
      </w:r>
      <w:r>
        <w:rPr>
          <w:rFonts w:ascii="Arial" w:cs="Arial" w:eastAsia="Arial" w:hAnsi="Arial"/>
          <w:sz w:val="22"/>
          <w:szCs w:val="22"/>
        </w:rPr>
        <w:t xml:space="preserve">Confidential — Carter Digitals Internal + Approved Stakeholders</w:t>
      </w:r>
    </w:p>
    <w:p>
      <w:pPr>
        <w:spacing w:after="60" w:before="0"/>
      </w:pPr>
      <w:r>
        <w:rPr>
          <w:rFonts w:ascii="Arial" w:cs="Arial" w:eastAsia="Arial" w:hAnsi="Arial"/>
          <w:b/>
          <w:bCs/>
          <w:sz w:val="22"/>
          <w:szCs w:val="22"/>
        </w:rPr>
        <w:t xml:space="preserve">Contact: </w:t>
      </w:r>
      <w:r>
        <w:rPr>
          <w:rFonts w:ascii="Arial" w:cs="Arial" w:eastAsia="Arial" w:hAnsi="Arial"/>
          <w:sz w:val="22"/>
          <w:szCs w:val="22"/>
        </w:rPr>
        <w:t xml:space="preserve">kadiakakabelo4@gmail.com  |  072 402 6893</w:t>
      </w:r>
    </w:p>
    <w:p>
      <w:pPr>
        <w:spacing w:after="60" w:before="0"/>
      </w:pPr>
      <w:r>
        <w:rPr>
          <w:rFonts w:ascii="Arial" w:cs="Arial" w:eastAsia="Arial" w:hAnsi="Arial"/>
          <w:b/>
          <w:bCs/>
          <w:sz w:val="22"/>
          <w:szCs w:val="22"/>
        </w:rPr>
        <w:t xml:space="preserve">Data Residency: </w:t>
      </w:r>
      <w:r>
        <w:rPr>
          <w:rFonts w:ascii="Arial" w:cs="Arial" w:eastAsia="Arial" w:hAnsi="Arial"/>
          <w:sz w:val="22"/>
          <w:szCs w:val="22"/>
        </w:rPr>
        <w:t xml:space="preserve">GCP africa-south1 (Johannesburg, South Africa)</w:t>
      </w:r>
    </w:p>
    <w:p>
      <w:pPr>
        <w:spacing w:after="0" w:before="400"/>
      </w:pPr>
    </w:p>
    <w:p>
      <w:pPr>
        <w:jc w:val="center"/>
      </w:pPr>
      <w:r>
        <w:rPr>
          <w:rFonts w:ascii="Arial" w:cs="Arial" w:eastAsia="Arial" w:hAnsi="Arial"/>
          <w:color w:val="888888"/>
          <w:sz w:val="18"/>
          <w:szCs w:val="18"/>
        </w:rPr>
        <w:t xml:space="preserve">Carter Digitals (Pty) Ltd  •  Soshanguve, Pretoria  •  civiclens.co.za</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hd w:fill="1B3A6B" w:val="clear"/>
        <w:spacing w:after="120" w:before="120"/>
        <w:ind w:left="360" w:right="360"/>
      </w:pPr>
      <w:r>
        <w:rPr>
          <w:rFonts w:ascii="Arial" w:cs="Arial" w:eastAsia="Arial" w:hAnsi="Arial"/>
          <w:b/>
          <w:bCs/>
          <w:color w:val="FFFFFF"/>
          <w:sz w:val="36"/>
          <w:szCs w:val="36"/>
        </w:rPr>
        <w:t xml:space="preserve">1. Executive Summary</w:t>
      </w:r>
      <w:r>
        <w:rPr>
          <w:rFonts w:ascii="Arial" w:cs="Arial" w:eastAsia="Arial" w:hAnsi="Arial"/>
        </w:rPr>
        <w:t xml:space="preserve"/>
      </w:r>
    </w:p>
    <w:p>
      <w:pPr>
        <w:spacing w:after="80" w:before="0"/>
      </w:pPr>
      <w:r>
        <w:rPr>
          <w:rFonts w:ascii="Arial" w:cs="Arial" w:eastAsia="Arial" w:hAnsi="Arial"/>
          <w:sz w:val="22"/>
          <w:szCs w:val="22"/>
        </w:rPr>
        <w:t xml:space="preserve">CivicLens SA is a South African public-sector intelligence platform that transforms scattered official government datasets into clear, searchable, visual, and actionable intelligence. Built and operated by Carter Digitals (Pty) Ltd, a B-BBEE Level 1 EME, 100% Black-owned, youth-owned digital agency registered in Soshanguve, Pretoria, CivicLens SA is positioned as the definitive civic data intelligence layer for South Africa.</w:t>
      </w:r>
    </w:p>
    <w:p>
      <w:pPr>
        <w:spacing w:after="80" w:before="0"/>
      </w:pPr>
      <w:r>
        <w:rPr>
          <w:rFonts w:ascii="Arial" w:cs="Arial" w:eastAsia="Arial" w:hAnsi="Arial"/>
          <w:sz w:val="22"/>
          <w:szCs w:val="22"/>
        </w:rPr>
        <w:t xml:space="preserve">The platform connects procurement, municipal finance, demographics, service delivery, environmental risk, policy data, and electoral intelligence in a single sovereign intelligence environment — the first commercially operated, AI-powered, POPIA-compliant platform of its kind in South Africa.</w:t>
      </w:r>
    </w:p>
    <w:p>
      <w:pPr>
        <w:spacing w:after="80" w:before="0"/>
      </w:pPr>
      <w:r>
        <w:rPr>
          <w:rFonts w:ascii="Arial" w:cs="Arial" w:eastAsia="Arial" w:hAnsi="Arial"/>
          <w:sz w:val="22"/>
          <w:szCs w:val="22"/>
        </w:rPr>
        <w:t xml:space="preserve">The platform is structured as sixteen interlinked modules targeting three buyer categories: commercial buyers (tender-seeking businesses, consultants, law firms), institutional buyers (development finance institutions, NGOs, donor organisations), and government buyers (National Treasury, COGTA, provincial governments, municipalities). The anchor enterprise product is the EarlyAlert module — a predictive Section 139 intervention risk engine targeting COGTA and provincial governments at R2M–R10M per annum.</w:t>
      </w:r>
    </w:p>
    <w:p>
      <w:pPr>
        <w:pStyle w:val="Heading2"/>
      </w:pPr>
      <w:r>
        <w:rPr>
          <w:rFonts w:ascii="Arial" w:cs="Arial" w:eastAsia="Arial" w:hAnsi="Arial"/>
        </w:rPr>
        <w:t xml:space="preserve">1.1 MVP Scope</w:t>
      </w:r>
    </w:p>
    <w:p>
      <w:pPr>
        <w:spacing w:after="80" w:before="0"/>
      </w:pPr>
      <w:r>
        <w:rPr>
          <w:rFonts w:ascii="Arial" w:cs="Arial" w:eastAsia="Arial" w:hAnsi="Arial"/>
          <w:sz w:val="22"/>
          <w:szCs w:val="22"/>
        </w:rPr>
        <w:t xml:space="preserve">MVP scope: TenderLens + MuniLens + GeoLens + AI Analyst + ElectionLens. These five modules establish the fastest commercial path, cover the highest-demand use cases (including the time-locked 2026 Local Government Election window), and generate the dataset foundation all other modules build on.</w:t>
      </w:r>
    </w:p>
    <w:p>
      <w:pPr>
        <w:pStyle w:val="Heading2"/>
      </w:pPr>
      <w:r>
        <w:rPr>
          <w:rFonts w:ascii="Arial" w:cs="Arial" w:eastAsia="Arial" w:hAnsi="Arial"/>
        </w:rPr>
        <w:t xml:space="preserve">1.2 Long-Term Position</w:t>
      </w:r>
    </w:p>
    <w:p>
      <w:pPr>
        <w:spacing w:after="80" w:before="0"/>
      </w:pPr>
      <w:r>
        <w:rPr>
          <w:rFonts w:ascii="Arial" w:cs="Arial" w:eastAsia="Arial" w:hAnsi="Arial"/>
          <w:sz w:val="22"/>
          <w:szCs w:val="22"/>
        </w:rPr>
        <w:t xml:space="preserve">The Bloomberg Government of South Africa. A sovereign, trusted, AI-powered civic intelligence utility indispensable to every organisation making decisions about public money, public need, and public risk in South Africa.</w:t>
      </w:r>
    </w:p>
    <w:p>
      <w:pPr>
        <w:pStyle w:val="Heading2"/>
      </w:pPr>
      <w:r>
        <w:rPr>
          <w:rFonts w:ascii="Arial" w:cs="Arial" w:eastAsia="Arial" w:hAnsi="Arial"/>
        </w:rPr>
        <w:t xml:space="preserve">1.3 Strategic Context — 2026 Local Government Elections</w:t>
      </w:r>
    </w:p>
    <w:p>
      <w:pPr>
        <w:spacing w:after="80" w:before="0"/>
      </w:pPr>
      <w:r>
        <w:rPr>
          <w:rFonts w:ascii="Arial" w:cs="Arial" w:eastAsia="Arial" w:hAnsi="Arial"/>
          <w:sz w:val="22"/>
          <w:szCs w:val="22"/>
        </w:rPr>
        <w:t xml:space="preserve">South Africa's Local Government Elections are scheduled for 4 November 2026, covering all 257 municipalities, 4,468 wards, and 27.67 million registered voters. This creates a time-locked, high-demand window for ward-level accountability data, municipal performance intelligence, and electoral analysis. CivicLens's ElectionLens module (Module 16) is positioned as the definitive commercial civic data product for this election cycle. No comparable commercial platform exists.</w:t>
      </w:r>
    </w:p>
    <w:p>
      <w:r>
        <w:br w:type="page"/>
      </w:r>
    </w:p>
    <w:p>
      <w:pPr>
        <w:shd w:fill="1B3A6B" w:val="clear"/>
        <w:spacing w:after="120" w:before="120"/>
        <w:ind w:left="360" w:right="360"/>
      </w:pPr>
      <w:r>
        <w:rPr>
          <w:rFonts w:ascii="Arial" w:cs="Arial" w:eastAsia="Arial" w:hAnsi="Arial"/>
          <w:b/>
          <w:bCs/>
          <w:color w:val="FFFFFF"/>
          <w:sz w:val="36"/>
          <w:szCs w:val="36"/>
        </w:rPr>
        <w:t xml:space="preserve">2. Problem Statement</w:t>
      </w:r>
      <w:r>
        <w:rPr>
          <w:rFonts w:ascii="Arial" w:cs="Arial" w:eastAsia="Arial" w:hAnsi="Arial"/>
          <w:color w:val="D5E0F0"/>
          <w:sz w:val="24"/>
          <w:szCs w:val="24"/>
        </w:rPr>
        <w:t xml:space="preserve">  —  The data exists. The intelligence does not.</w:t>
      </w:r>
    </w:p>
    <w:p>
      <w:pPr>
        <w:spacing w:after="80" w:before="0"/>
      </w:pPr>
      <w:r>
        <w:rPr>
          <w:rFonts w:ascii="Arial" w:cs="Arial" w:eastAsia="Arial" w:hAnsi="Arial"/>
          <w:sz w:val="22"/>
          <w:szCs w:val="22"/>
        </w:rPr>
        <w:t xml:space="preserve">South Africa has abundant public data. Stats SA, National Treasury, SAPS, DBE, DWS, AGSA, COGTA, the eTenders Transparency Portal, and dozens of other government bodies publish datasets annually. The problem is structural, not volumetric.</w:t>
      </w:r>
    </w:p>
    <w:p>
      <w:pPr>
        <w:pStyle w:val="Heading2"/>
      </w:pPr>
      <w:r>
        <w:rPr>
          <w:rFonts w:ascii="Arial" w:cs="Arial" w:eastAsia="Arial" w:hAnsi="Arial"/>
        </w:rPr>
        <w:t xml:space="preserve">2.1 The Data is Structurally Broken</w:t>
      </w:r>
    </w:p>
    <w:p>
      <w:pPr>
        <w:pStyle w:val="ListParagraph"/>
        <w:numPr>
          <w:ilvl w:val="0"/>
          <w:numId w:val="2"/>
        </w:numPr>
      </w:pPr>
      <w:r>
        <w:rPr>
          <w:rFonts w:ascii="Arial" w:cs="Arial" w:eastAsia="Arial" w:hAnsi="Arial"/>
          <w:sz w:val="22"/>
          <w:szCs w:val="22"/>
        </w:rPr>
        <w:t xml:space="preserve">Scattered across hundreds of portals, dashboards, PDF reports, and manual downloads</w:t>
      </w:r>
    </w:p>
    <w:p>
      <w:pPr>
        <w:pStyle w:val="ListParagraph"/>
        <w:numPr>
          <w:ilvl w:val="0"/>
          <w:numId w:val="2"/>
        </w:numPr>
      </w:pPr>
      <w:r>
        <w:rPr>
          <w:rFonts w:ascii="Arial" w:cs="Arial" w:eastAsia="Arial" w:hAnsi="Arial"/>
          <w:sz w:val="22"/>
          <w:szCs w:val="22"/>
        </w:rPr>
        <w:t xml:space="preserve">Inconsistently formatted between years, departments, and spheres of government</w:t>
      </w:r>
    </w:p>
    <w:p>
      <w:pPr>
        <w:pStyle w:val="ListParagraph"/>
        <w:numPr>
          <w:ilvl w:val="0"/>
          <w:numId w:val="2"/>
        </w:numPr>
      </w:pPr>
      <w:r>
        <w:rPr>
          <w:rFonts w:ascii="Arial" w:cs="Arial" w:eastAsia="Arial" w:hAnsi="Arial"/>
          <w:sz w:val="22"/>
          <w:szCs w:val="22"/>
        </w:rPr>
        <w:t xml:space="preserve">Siloed — procurement data exists separately from crime data, which is separate from water quality data, which is separate from financial data. They are never connected.</w:t>
      </w:r>
    </w:p>
    <w:p>
      <w:pPr>
        <w:pStyle w:val="ListParagraph"/>
        <w:numPr>
          <w:ilvl w:val="0"/>
          <w:numId w:val="2"/>
        </w:numPr>
      </w:pPr>
      <w:r>
        <w:rPr>
          <w:rFonts w:ascii="Arial" w:cs="Arial" w:eastAsia="Arial" w:hAnsi="Arial"/>
          <w:sz w:val="22"/>
          <w:szCs w:val="22"/>
        </w:rPr>
        <w:t xml:space="preserve">Trapped in PDFs that require hours of manual extraction and specialist software</w:t>
      </w:r>
    </w:p>
    <w:p>
      <w:pPr>
        <w:pStyle w:val="ListParagraph"/>
        <w:numPr>
          <w:ilvl w:val="0"/>
          <w:numId w:val="2"/>
        </w:numPr>
      </w:pPr>
      <w:r>
        <w:rPr>
          <w:rFonts w:ascii="Arial" w:cs="Arial" w:eastAsia="Arial" w:hAnsi="Arial"/>
          <w:sz w:val="22"/>
          <w:szCs w:val="22"/>
        </w:rPr>
        <w:t xml:space="preserve">Not mapped to consistent geographic boundaries that change every demarcation cycle</w:t>
      </w:r>
    </w:p>
    <w:p>
      <w:pPr>
        <w:pStyle w:val="ListParagraph"/>
        <w:numPr>
          <w:ilvl w:val="0"/>
          <w:numId w:val="2"/>
        </w:numPr>
      </w:pPr>
      <w:r>
        <w:rPr>
          <w:rFonts w:ascii="Arial" w:cs="Arial" w:eastAsia="Arial" w:hAnsi="Arial"/>
          <w:sz w:val="22"/>
          <w:szCs w:val="22"/>
        </w:rPr>
        <w:t xml:space="preserve">Inaccessible to the decision-makers who need it most because there is no usable interface</w:t>
      </w:r>
    </w:p>
    <w:p>
      <w:pPr>
        <w:pStyle w:val="Heading2"/>
      </w:pPr>
      <w:r>
        <w:rPr>
          <w:rFonts w:ascii="Arial" w:cs="Arial" w:eastAsia="Arial" w:hAnsi="Arial"/>
        </w:rPr>
        <w:t xml:space="preserve">2.2 The Consequences</w:t>
      </w:r>
    </w:p>
    <w:p>
      <w:pPr>
        <w:pStyle w:val="ListParagraph"/>
        <w:numPr>
          <w:ilvl w:val="0"/>
          <w:numId w:val="2"/>
        </w:numPr>
      </w:pPr>
      <w:r>
        <w:rPr>
          <w:rFonts w:ascii="Arial" w:cs="Arial" w:eastAsia="Arial" w:hAnsi="Arial"/>
          <w:sz w:val="22"/>
          <w:szCs w:val="22"/>
        </w:rPr>
        <w:t xml:space="preserve">Businesses miss tender opportunities or bid blind without buyer intelligence</w:t>
      </w:r>
    </w:p>
    <w:p>
      <w:pPr>
        <w:pStyle w:val="ListParagraph"/>
        <w:numPr>
          <w:ilvl w:val="0"/>
          <w:numId w:val="2"/>
        </w:numPr>
      </w:pPr>
      <w:r>
        <w:rPr>
          <w:rFonts w:ascii="Arial" w:cs="Arial" w:eastAsia="Arial" w:hAnsi="Arial"/>
          <w:sz w:val="22"/>
          <w:szCs w:val="22"/>
        </w:rPr>
        <w:t xml:space="preserve">Consultants spend days manually compiling municipal profiles from raw downloads</w:t>
      </w:r>
    </w:p>
    <w:p>
      <w:pPr>
        <w:pStyle w:val="ListParagraph"/>
        <w:numPr>
          <w:ilvl w:val="0"/>
          <w:numId w:val="2"/>
        </w:numPr>
      </w:pPr>
      <w:r>
        <w:rPr>
          <w:rFonts w:ascii="Arial" w:cs="Arial" w:eastAsia="Arial" w:hAnsi="Arial"/>
          <w:sz w:val="22"/>
          <w:szCs w:val="22"/>
        </w:rPr>
        <w:t xml:space="preserve">NGOs waste grant budget on communities already served because they lack cross-sector mapping</w:t>
      </w:r>
    </w:p>
    <w:p>
      <w:pPr>
        <w:pStyle w:val="ListParagraph"/>
        <w:numPr>
          <w:ilvl w:val="0"/>
          <w:numId w:val="2"/>
        </w:numPr>
      </w:pPr>
      <w:r>
        <w:rPr>
          <w:rFonts w:ascii="Arial" w:cs="Arial" w:eastAsia="Arial" w:hAnsi="Arial"/>
          <w:sz w:val="22"/>
          <w:szCs w:val="22"/>
        </w:rPr>
        <w:t xml:space="preserve">63% of South Africa's 257 municipalities are in financial distress (National Treasury, Budget Review 2026) with no early warning system</w:t>
      </w:r>
    </w:p>
    <w:p>
      <w:pPr>
        <w:pStyle w:val="ListParagraph"/>
        <w:numPr>
          <w:ilvl w:val="0"/>
          <w:numId w:val="2"/>
        </w:numPr>
      </w:pPr>
      <w:r>
        <w:rPr>
          <w:rFonts w:ascii="Arial" w:cs="Arial" w:eastAsia="Arial" w:hAnsi="Arial"/>
          <w:sz w:val="22"/>
          <w:szCs w:val="22"/>
        </w:rPr>
        <w:t xml:space="preserve">Investigative journalists cannot efficiently monitor patterns in public procurement data</w:t>
      </w:r>
    </w:p>
    <w:p>
      <w:pPr>
        <w:pStyle w:val="ListParagraph"/>
        <w:numPr>
          <w:ilvl w:val="0"/>
          <w:numId w:val="2"/>
        </w:numPr>
      </w:pPr>
      <w:r>
        <w:rPr>
          <w:rFonts w:ascii="Arial" w:cs="Arial" w:eastAsia="Arial" w:hAnsi="Arial"/>
          <w:sz w:val="22"/>
          <w:szCs w:val="22"/>
        </w:rPr>
        <w:t xml:space="preserve">With 4 November 2026 LGE approaching, no commercial platform connects ward service delivery performance to electoral data</w:t>
      </w:r>
    </w:p>
    <w:p>
      <w:pPr>
        <w:pStyle w:val="Heading2"/>
      </w:pPr>
      <w:r>
        <w:rPr>
          <w:rFonts w:ascii="Arial" w:cs="Arial" w:eastAsia="Arial" w:hAnsi="Arial"/>
        </w:rPr>
        <w:t xml:space="preserve">2.3 Competitive Gap</w:t>
      </w:r>
    </w:p>
    <w:p>
      <w:pPr>
        <w:spacing w:after="80" w:before="0"/>
      </w:pPr>
      <w:r>
        <w:rPr>
          <w:rFonts w:ascii="Arial" w:cs="Arial" w:eastAsia="Arial" w:hAnsi="Arial"/>
          <w:sz w:val="22"/>
          <w:szCs w:val="22"/>
        </w:rPr>
        <w:t xml:space="preserve">Wazimap (OpenUp) is a nonprofit census mapping tool with no procurement intelligence, no AI, and some data from Census 2011 still in use. Municipal Money is a National Treasury-funded API with no commercial interface, no AI, and no cross-sector data. ProTenders aggregates eTenders OCDS data for basic alerts with no analytics. Vulekamali was handed from OpenUp to National Treasury in 2023 and is largely static. No commercial platform in South Africa has built what CivicLens SA proposes. The market gap is confirmed empty.</w:t>
      </w:r>
    </w:p>
    <w:p>
      <w:r>
        <w:br w:type="page"/>
      </w:r>
    </w:p>
    <w:p>
      <w:pPr>
        <w:shd w:fill="1B3A6B" w:val="clear"/>
        <w:spacing w:after="120" w:before="120"/>
        <w:ind w:left="360" w:right="360"/>
      </w:pPr>
      <w:r>
        <w:rPr>
          <w:rFonts w:ascii="Arial" w:cs="Arial" w:eastAsia="Arial" w:hAnsi="Arial"/>
          <w:b/>
          <w:bCs/>
          <w:color w:val="FFFFFF"/>
          <w:sz w:val="36"/>
          <w:szCs w:val="36"/>
        </w:rPr>
        <w:t xml:space="preserve">3. Product Vision &amp; Strategic Goals</w:t>
      </w:r>
      <w:r>
        <w:rPr>
          <w:rFonts w:ascii="Arial" w:cs="Arial" w:eastAsia="Arial" w:hAnsi="Arial"/>
        </w:rPr>
        <w:t xml:space="preserve"/>
      </w:r>
    </w:p>
    <w:p>
      <w:pPr>
        <w:pStyle w:val="Heading2"/>
      </w:pPr>
      <w:r>
        <w:rPr>
          <w:rFonts w:ascii="Arial" w:cs="Arial" w:eastAsia="Arial" w:hAnsi="Arial"/>
        </w:rPr>
        <w:t xml:space="preserve">3.1 Vision Statement</w:t>
      </w:r>
    </w:p>
    <w:p>
      <w:pPr>
        <w:pBdr>
          <w:left w:val="single" w:color="B8952A" w:sz="6"/>
        </w:pBdr>
        <w:spacing w:after="120" w:before="120"/>
        <w:ind w:left="480"/>
      </w:pPr>
      <w:r>
        <w:rPr>
          <w:rFonts w:ascii="Arial" w:cs="Arial" w:eastAsia="Arial" w:hAnsi="Arial"/>
          <w:i/>
          <w:iCs/>
          <w:color w:val="1B3A6B"/>
          <w:sz w:val="24"/>
          <w:szCs w:val="24"/>
        </w:rPr>
        <w:t xml:space="preserve">CivicLens SA is the intelligence layer for understanding South Africa's public money, public services, public needs, and public risk.</w:t>
      </w:r>
    </w:p>
    <w:p>
      <w:pPr>
        <w:pStyle w:val="Heading2"/>
      </w:pPr>
      <w:r>
        <w:rPr>
          <w:rFonts w:ascii="Arial" w:cs="Arial" w:eastAsia="Arial" w:hAnsi="Arial"/>
        </w:rPr>
        <w:t xml:space="preserve">3.2 Mission</w:t>
      </w:r>
    </w:p>
    <w:p>
      <w:pPr>
        <w:spacing w:after="80" w:before="0"/>
      </w:pPr>
      <w:r>
        <w:rPr>
          <w:rFonts w:ascii="Arial" w:cs="Arial" w:eastAsia="Arial" w:hAnsi="Arial"/>
          <w:sz w:val="22"/>
          <w:szCs w:val="22"/>
        </w:rPr>
        <w:t xml:space="preserve">To turn messy public data into intelligence people can use to make better decisions about South Africa — from businesses chasing tenders to government officials preventing municipal collapse.</w:t>
      </w:r>
    </w:p>
    <w:p>
      <w:pPr>
        <w:pStyle w:val="Heading2"/>
      </w:pPr>
      <w:r>
        <w:rPr>
          <w:rFonts w:ascii="Arial" w:cs="Arial" w:eastAsia="Arial" w:hAnsi="Arial"/>
        </w:rPr>
        <w:t xml:space="preserve">3.3 Strategic Goals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1760"/>
      </w:tblGrid>
      <w:tr>
        <w:trPr>
          <w:tblHeader/>
        </w:trPr>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Timeframe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Launch MVP (TenderLens + MuniLens + GeoLens + AI Analyst + ElectionLens)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 active users, R100K MRR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 6</w:t>
            </w:r>
          </w:p>
        </w:tc>
      </w:tr>
      <w:tr>
        <w:tc>
          <w:tcPr>
            <w:tcW w:type="dxa" w:w="3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Secure anchor government enterprise contract</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COGTA or Provincial CoGTA pilot</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 9</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16-module platform live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modules operational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 18</w:t>
            </w:r>
          </w:p>
        </w:tc>
      </w:tr>
      <w:tr>
        <w:tc>
          <w:tcPr>
            <w:tcW w:type="dxa" w:w="3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audit + data sovereignty certification</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GCP africa-south1 + POPIA audit completed</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 12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 API ecosystem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external integrations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 24</w:t>
            </w:r>
          </w:p>
        </w:tc>
      </w:tr>
      <w:tr>
        <w:tc>
          <w:tcPr>
            <w:tcW w:type="dxa" w:w="3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civic data standard recognition</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PMG/OpenUp/DPSA endorsements</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 24</w:t>
            </w:r>
          </w:p>
        </w:tc>
      </w:tr>
    </w:tbl>
    <w:p>
      <w:pPr>
        <w:spacing w:after="0" w:before="120"/>
      </w:pPr>
    </w:p>
    <w:p>
      <w:pPr>
        <w:pStyle w:val="Heading2"/>
      </w:pPr>
      <w:r>
        <w:rPr>
          <w:rFonts w:ascii="Arial" w:cs="Arial" w:eastAsia="Arial" w:hAnsi="Arial"/>
        </w:rPr>
        <w:t xml:space="preserve">3.4 Core Design Principles</w:t>
      </w:r>
    </w:p>
    <w:p>
      <w:pPr>
        <w:pStyle w:val="ListParagraph"/>
        <w:numPr>
          <w:ilvl w:val="0"/>
          <w:numId w:val="3"/>
        </w:numPr>
      </w:pPr>
      <w:r>
        <w:rPr>
          <w:rFonts w:ascii="Arial" w:cs="Arial" w:eastAsia="Arial" w:hAnsi="Arial"/>
          <w:sz w:val="22"/>
          <w:szCs w:val="22"/>
        </w:rPr>
        <w:t xml:space="preserve">Intelligence over dashboards. Every feature must drive a decision, not just display a number.</w:t>
      </w:r>
    </w:p>
    <w:p>
      <w:pPr>
        <w:pStyle w:val="ListParagraph"/>
        <w:numPr>
          <w:ilvl w:val="0"/>
          <w:numId w:val="3"/>
        </w:numPr>
      </w:pPr>
      <w:r>
        <w:rPr>
          <w:rFonts w:ascii="Arial" w:cs="Arial" w:eastAsia="Arial" w:hAnsi="Arial"/>
          <w:sz w:val="22"/>
          <w:szCs w:val="22"/>
        </w:rPr>
        <w:t xml:space="preserve">Sell outcomes, not data. The platform sells tender wins, intervention prevention, grant success, and policy impact — not API endpoints.</w:t>
      </w:r>
    </w:p>
    <w:p>
      <w:pPr>
        <w:pStyle w:val="ListParagraph"/>
        <w:numPr>
          <w:ilvl w:val="0"/>
          <w:numId w:val="3"/>
        </w:numPr>
      </w:pPr>
      <w:r>
        <w:rPr>
          <w:rFonts w:ascii="Arial" w:cs="Arial" w:eastAsia="Arial" w:hAnsi="Arial"/>
          <w:sz w:val="22"/>
          <w:szCs w:val="22"/>
        </w:rPr>
        <w:t xml:space="preserve">Source traceability is non-negotiable. Every metric traces back to a specific row in a named source table.</w:t>
      </w:r>
    </w:p>
    <w:p>
      <w:pPr>
        <w:pStyle w:val="ListParagraph"/>
        <w:numPr>
          <w:ilvl w:val="0"/>
          <w:numId w:val="3"/>
        </w:numPr>
      </w:pPr>
      <w:r>
        <w:rPr>
          <w:rFonts w:ascii="Arial" w:cs="Arial" w:eastAsia="Arial" w:hAnsi="Arial"/>
          <w:sz w:val="22"/>
          <w:szCs w:val="22"/>
        </w:rPr>
        <w:t xml:space="preserve">Plain language by default. Government jargon stops at the ingestion layer.</w:t>
      </w:r>
    </w:p>
    <w:p>
      <w:pPr>
        <w:pStyle w:val="ListParagraph"/>
        <w:numPr>
          <w:ilvl w:val="0"/>
          <w:numId w:val="3"/>
        </w:numPr>
      </w:pPr>
      <w:r>
        <w:rPr>
          <w:rFonts w:ascii="Arial" w:cs="Arial" w:eastAsia="Arial" w:hAnsi="Arial"/>
          <w:sz w:val="22"/>
          <w:szCs w:val="22"/>
        </w:rPr>
        <w:t xml:space="preserve">Mobile-first for notifications, desktop-first for analysis. South African reality: government officials WhatsApp more than they email.</w:t>
      </w:r>
    </w:p>
    <w:p>
      <w:pPr>
        <w:pStyle w:val="ListParagraph"/>
        <w:numPr>
          <w:ilvl w:val="0"/>
          <w:numId w:val="3"/>
        </w:numPr>
      </w:pPr>
      <w:r>
        <w:rPr>
          <w:rFonts w:ascii="Arial" w:cs="Arial" w:eastAsia="Arial" w:hAnsi="Arial"/>
          <w:sz w:val="22"/>
          <w:szCs w:val="22"/>
        </w:rPr>
        <w:t xml:space="preserve">POPIA compliance is architecture, not a checkbox. Designed into every data model, API, and AI output from day one.</w:t>
      </w:r>
    </w:p>
    <w:p>
      <w:pPr>
        <w:pStyle w:val="ListParagraph"/>
        <w:numPr>
          <w:ilvl w:val="0"/>
          <w:numId w:val="3"/>
        </w:numPr>
      </w:pPr>
      <w:r>
        <w:rPr>
          <w:rFonts w:ascii="Arial" w:cs="Arial" w:eastAsia="Arial" w:hAnsi="Arial"/>
          <w:sz w:val="22"/>
          <w:szCs w:val="22"/>
        </w:rPr>
        <w:t xml:space="preserve">The government is a customer, not just a data source.</w:t>
      </w:r>
    </w:p>
    <w:p>
      <w:r>
        <w:br w:type="page"/>
      </w:r>
    </w:p>
    <w:p>
      <w:pPr>
        <w:shd w:fill="1B3A6B" w:val="clear"/>
        <w:spacing w:after="120" w:before="120"/>
        <w:ind w:left="360" w:right="360"/>
      </w:pPr>
      <w:r>
        <w:rPr>
          <w:rFonts w:ascii="Arial" w:cs="Arial" w:eastAsia="Arial" w:hAnsi="Arial"/>
          <w:b/>
          <w:bCs/>
          <w:color w:val="FFFFFF"/>
          <w:sz w:val="36"/>
          <w:szCs w:val="36"/>
        </w:rPr>
        <w:t xml:space="preserve">4. Target Users &amp; Personas</w:t>
      </w:r>
      <w:r>
        <w:rPr>
          <w:rFonts w:ascii="Arial" w:cs="Arial" w:eastAsia="Arial" w:hAnsi="Arial"/>
          <w:color w:val="D5E0F0"/>
          <w:sz w:val="24"/>
          <w:szCs w:val="24"/>
        </w:rPr>
        <w:t xml:space="preserve">  —  8 validated user archetypes</w:t>
      </w:r>
    </w:p>
    <w:p>
      <w:pPr>
        <w:pStyle w:val="Heading2"/>
      </w:pPr>
      <w:r>
        <w:rPr>
          <w:rFonts w:ascii="Arial" w:cs="Arial" w:eastAsia="Arial" w:hAnsi="Arial"/>
        </w:rPr>
        <w:t xml:space="preserve">Persona 01 — Thabo</w:t>
      </w:r>
    </w:p>
    <w:p>
      <w:pPr>
        <w:spacing w:after="60" w:before="0"/>
      </w:pPr>
      <w:r>
        <w:rPr>
          <w:rFonts w:ascii="Arial" w:cs="Arial" w:eastAsia="Arial" w:hAnsi="Arial"/>
          <w:b/>
          <w:bCs/>
          <w:sz w:val="22"/>
          <w:szCs w:val="22"/>
        </w:rPr>
        <w:t xml:space="preserve">Role: </w:t>
      </w:r>
      <w:r>
        <w:rPr>
          <w:rFonts w:ascii="Arial" w:cs="Arial" w:eastAsia="Arial" w:hAnsi="Arial"/>
          <w:sz w:val="22"/>
          <w:szCs w:val="22"/>
        </w:rPr>
        <w:t xml:space="preserve">Procurement Manager — Infrastructure SME</w:t>
      </w:r>
    </w:p>
    <w:p>
      <w:pPr>
        <w:spacing w:after="60" w:before="0"/>
      </w:pPr>
      <w:r>
        <w:rPr>
          <w:rFonts w:ascii="Arial" w:cs="Arial" w:eastAsia="Arial" w:hAnsi="Arial"/>
          <w:b/>
          <w:bCs/>
          <w:sz w:val="22"/>
          <w:szCs w:val="22"/>
        </w:rPr>
        <w:t xml:space="preserve">Goal: </w:t>
      </w:r>
      <w:r>
        <w:rPr>
          <w:rFonts w:ascii="Arial" w:cs="Arial" w:eastAsia="Arial" w:hAnsi="Arial"/>
          <w:sz w:val="22"/>
          <w:szCs w:val="22"/>
        </w:rPr>
        <w:t xml:space="preserve">Find relevant government tenders faster, understand which ones are worth bidding for.</w:t>
      </w:r>
    </w:p>
    <w:p>
      <w:pPr>
        <w:spacing w:after="60" w:before="0"/>
      </w:pPr>
      <w:r>
        <w:rPr>
          <w:rFonts w:ascii="Arial" w:cs="Arial" w:eastAsia="Arial" w:hAnsi="Arial"/>
          <w:b/>
          <w:bCs/>
          <w:sz w:val="22"/>
          <w:szCs w:val="22"/>
        </w:rPr>
        <w:t xml:space="preserve">Pain: </w:t>
      </w:r>
      <w:r>
        <w:rPr>
          <w:rFonts w:ascii="Arial" w:cs="Arial" w:eastAsia="Arial" w:hAnsi="Arial"/>
          <w:sz w:val="22"/>
          <w:szCs w:val="22"/>
        </w:rPr>
        <w:t xml:space="preserve">Spends 4 hours/week manually checking eTenders.gov.za. No intelligence on buyer history or competitor patterns.</w:t>
      </w:r>
    </w:p>
    <w:p>
      <w:pPr>
        <w:spacing w:after="60" w:before="0"/>
      </w:pPr>
      <w:r>
        <w:rPr>
          <w:rFonts w:ascii="Arial" w:cs="Arial" w:eastAsia="Arial" w:hAnsi="Arial"/>
          <w:b/>
          <w:bCs/>
          <w:sz w:val="22"/>
          <w:szCs w:val="22"/>
        </w:rPr>
        <w:t xml:space="preserve">Modules: </w:t>
      </w:r>
      <w:r>
        <w:rPr>
          <w:rFonts w:ascii="Arial" w:cs="Arial" w:eastAsia="Arial" w:hAnsi="Arial"/>
          <w:sz w:val="22"/>
          <w:szCs w:val="22"/>
        </w:rPr>
        <w:t xml:space="preserve">TenderLens, AI Analyst, ReportLens</w:t>
      </w:r>
    </w:p>
    <w:p>
      <w:pPr>
        <w:spacing w:after="60" w:before="0"/>
      </w:pPr>
      <w:r>
        <w:rPr>
          <w:rFonts w:ascii="Arial" w:cs="Arial" w:eastAsia="Arial" w:hAnsi="Arial"/>
          <w:b/>
          <w:bCs/>
          <w:sz w:val="22"/>
          <w:szCs w:val="22"/>
        </w:rPr>
        <w:t xml:space="preserve">Plan Tier: </w:t>
      </w:r>
      <w:r>
        <w:rPr>
          <w:rFonts w:ascii="Arial" w:cs="Arial" w:eastAsia="Arial" w:hAnsi="Arial"/>
          <w:sz w:val="22"/>
          <w:szCs w:val="22"/>
        </w:rPr>
        <w:t xml:space="preserve">SME — R1,499–R2,499/month</w:t>
      </w:r>
    </w:p>
    <w:p>
      <w:pPr>
        <w:pStyle w:val="Heading2"/>
      </w:pPr>
      <w:r>
        <w:rPr>
          <w:rFonts w:ascii="Arial" w:cs="Arial" w:eastAsia="Arial" w:hAnsi="Arial"/>
        </w:rPr>
        <w:t xml:space="preserve">Persona 02 — Nomsa</w:t>
      </w:r>
    </w:p>
    <w:p>
      <w:pPr>
        <w:spacing w:after="60" w:before="0"/>
      </w:pPr>
      <w:r>
        <w:rPr>
          <w:rFonts w:ascii="Arial" w:cs="Arial" w:eastAsia="Arial" w:hAnsi="Arial"/>
          <w:b/>
          <w:bCs/>
          <w:sz w:val="22"/>
          <w:szCs w:val="22"/>
        </w:rPr>
        <w:t xml:space="preserve">Role: </w:t>
      </w:r>
      <w:r>
        <w:rPr>
          <w:rFonts w:ascii="Arial" w:cs="Arial" w:eastAsia="Arial" w:hAnsi="Arial"/>
          <w:sz w:val="22"/>
          <w:szCs w:val="22"/>
        </w:rPr>
        <w:t xml:space="preserve">Municipal Finance Consultant</w:t>
      </w:r>
    </w:p>
    <w:p>
      <w:pPr>
        <w:spacing w:after="60" w:before="0"/>
      </w:pPr>
      <w:r>
        <w:rPr>
          <w:rFonts w:ascii="Arial" w:cs="Arial" w:eastAsia="Arial" w:hAnsi="Arial"/>
          <w:b/>
          <w:bCs/>
          <w:sz w:val="22"/>
          <w:szCs w:val="22"/>
        </w:rPr>
        <w:t xml:space="preserve">Goal: </w:t>
      </w:r>
      <w:r>
        <w:rPr>
          <w:rFonts w:ascii="Arial" w:cs="Arial" w:eastAsia="Arial" w:hAnsi="Arial"/>
          <w:sz w:val="22"/>
          <w:szCs w:val="22"/>
        </w:rPr>
        <w:t xml:space="preserve">Rapidly assemble evidence-based municipal profiles for turnaround proposals and IDP reviews.</w:t>
      </w:r>
    </w:p>
    <w:p>
      <w:pPr>
        <w:spacing w:after="60" w:before="0"/>
      </w:pPr>
      <w:r>
        <w:rPr>
          <w:rFonts w:ascii="Arial" w:cs="Arial" w:eastAsia="Arial" w:hAnsi="Arial"/>
          <w:b/>
          <w:bCs/>
          <w:sz w:val="22"/>
          <w:szCs w:val="22"/>
        </w:rPr>
        <w:t xml:space="preserve">Pain: </w:t>
      </w:r>
      <w:r>
        <w:rPr>
          <w:rFonts w:ascii="Arial" w:cs="Arial" w:eastAsia="Arial" w:hAnsi="Arial"/>
          <w:sz w:val="22"/>
          <w:szCs w:val="22"/>
        </w:rPr>
        <w:t xml:space="preserve">Manual compilation from Municipal Money + Census 2022 + SAPS PDFs takes 2 days per municipality.</w:t>
      </w:r>
    </w:p>
    <w:p>
      <w:pPr>
        <w:spacing w:after="60" w:before="0"/>
      </w:pPr>
      <w:r>
        <w:rPr>
          <w:rFonts w:ascii="Arial" w:cs="Arial" w:eastAsia="Arial" w:hAnsi="Arial"/>
          <w:b/>
          <w:bCs/>
          <w:sz w:val="22"/>
          <w:szCs w:val="22"/>
        </w:rPr>
        <w:t xml:space="preserve">Modules: </w:t>
      </w:r>
      <w:r>
        <w:rPr>
          <w:rFonts w:ascii="Arial" w:cs="Arial" w:eastAsia="Arial" w:hAnsi="Arial"/>
          <w:sz w:val="22"/>
          <w:szCs w:val="22"/>
        </w:rPr>
        <w:t xml:space="preserve">MuniLens, RiskLens, ReportLens, AI Analyst</w:t>
      </w:r>
    </w:p>
    <w:p>
      <w:pPr>
        <w:spacing w:after="60" w:before="0"/>
      </w:pPr>
      <w:r>
        <w:rPr>
          <w:rFonts w:ascii="Arial" w:cs="Arial" w:eastAsia="Arial" w:hAnsi="Arial"/>
          <w:b/>
          <w:bCs/>
          <w:sz w:val="22"/>
          <w:szCs w:val="22"/>
        </w:rPr>
        <w:t xml:space="preserve">Plan Tier: </w:t>
      </w:r>
      <w:r>
        <w:rPr>
          <w:rFonts w:ascii="Arial" w:cs="Arial" w:eastAsia="Arial" w:hAnsi="Arial"/>
          <w:sz w:val="22"/>
          <w:szCs w:val="22"/>
        </w:rPr>
        <w:t xml:space="preserve">Consultant — R4,999–R9,999/month</w:t>
      </w:r>
    </w:p>
    <w:p>
      <w:pPr>
        <w:pStyle w:val="Heading2"/>
      </w:pPr>
      <w:r>
        <w:rPr>
          <w:rFonts w:ascii="Arial" w:cs="Arial" w:eastAsia="Arial" w:hAnsi="Arial"/>
        </w:rPr>
        <w:t xml:space="preserve">Persona 03 — Dr. Ayanda</w:t>
      </w:r>
    </w:p>
    <w:p>
      <w:pPr>
        <w:spacing w:after="60" w:before="0"/>
      </w:pPr>
      <w:r>
        <w:rPr>
          <w:rFonts w:ascii="Arial" w:cs="Arial" w:eastAsia="Arial" w:hAnsi="Arial"/>
          <w:b/>
          <w:bCs/>
          <w:sz w:val="22"/>
          <w:szCs w:val="22"/>
        </w:rPr>
        <w:t xml:space="preserve">Role: </w:t>
      </w:r>
      <w:r>
        <w:rPr>
          <w:rFonts w:ascii="Arial" w:cs="Arial" w:eastAsia="Arial" w:hAnsi="Arial"/>
          <w:sz w:val="22"/>
          <w:szCs w:val="22"/>
        </w:rPr>
        <w:t xml:space="preserve">Programme Director — Development NGO</w:t>
      </w:r>
    </w:p>
    <w:p>
      <w:pPr>
        <w:spacing w:after="60" w:before="0"/>
      </w:pPr>
      <w:r>
        <w:rPr>
          <w:rFonts w:ascii="Arial" w:cs="Arial" w:eastAsia="Arial" w:hAnsi="Arial"/>
          <w:b/>
          <w:bCs/>
          <w:sz w:val="22"/>
          <w:szCs w:val="22"/>
        </w:rPr>
        <w:t xml:space="preserve">Goal: </w:t>
      </w:r>
      <w:r>
        <w:rPr>
          <w:rFonts w:ascii="Arial" w:cs="Arial" w:eastAsia="Arial" w:hAnsi="Arial"/>
          <w:sz w:val="22"/>
          <w:szCs w:val="22"/>
        </w:rPr>
        <w:t xml:space="preserve">Identify priority communities for intervention, generate evidence packs for grant applications.</w:t>
      </w:r>
    </w:p>
    <w:p>
      <w:pPr>
        <w:spacing w:after="60" w:before="0"/>
      </w:pPr>
      <w:r>
        <w:rPr>
          <w:rFonts w:ascii="Arial" w:cs="Arial" w:eastAsia="Arial" w:hAnsi="Arial"/>
          <w:b/>
          <w:bCs/>
          <w:sz w:val="22"/>
          <w:szCs w:val="22"/>
        </w:rPr>
        <w:t xml:space="preserve">Pain: </w:t>
      </w:r>
      <w:r>
        <w:rPr>
          <w:rFonts w:ascii="Arial" w:cs="Arial" w:eastAsia="Arial" w:hAnsi="Arial"/>
          <w:sz w:val="22"/>
          <w:szCs w:val="22"/>
        </w:rPr>
        <w:t xml:space="preserve">No single tool shows poverty + water + education + health + crime at ward/municipality level.</w:t>
      </w:r>
    </w:p>
    <w:p>
      <w:pPr>
        <w:spacing w:after="60" w:before="0"/>
      </w:pPr>
      <w:r>
        <w:rPr>
          <w:rFonts w:ascii="Arial" w:cs="Arial" w:eastAsia="Arial" w:hAnsi="Arial"/>
          <w:b/>
          <w:bCs/>
          <w:sz w:val="22"/>
          <w:szCs w:val="22"/>
        </w:rPr>
        <w:t xml:space="preserve">Modules: </w:t>
      </w:r>
      <w:r>
        <w:rPr>
          <w:rFonts w:ascii="Arial" w:cs="Arial" w:eastAsia="Arial" w:hAnsi="Arial"/>
          <w:sz w:val="22"/>
          <w:szCs w:val="22"/>
        </w:rPr>
        <w:t xml:space="preserve">PeopleLens, ServiceLens, GeoLens, ReportLens, GrantLens</w:t>
      </w:r>
    </w:p>
    <w:p>
      <w:pPr>
        <w:spacing w:after="60" w:before="0"/>
      </w:pPr>
      <w:r>
        <w:rPr>
          <w:rFonts w:ascii="Arial" w:cs="Arial" w:eastAsia="Arial" w:hAnsi="Arial"/>
          <w:b/>
          <w:bCs/>
          <w:sz w:val="22"/>
          <w:szCs w:val="22"/>
        </w:rPr>
        <w:t xml:space="preserve">Plan Tier: </w:t>
      </w:r>
      <w:r>
        <w:rPr>
          <w:rFonts w:ascii="Arial" w:cs="Arial" w:eastAsia="Arial" w:hAnsi="Arial"/>
          <w:sz w:val="22"/>
          <w:szCs w:val="22"/>
        </w:rPr>
        <w:t xml:space="preserve">NGO — R3,000–R7,500/month</w:t>
      </w:r>
    </w:p>
    <w:p>
      <w:pPr>
        <w:pStyle w:val="Heading2"/>
      </w:pPr>
      <w:r>
        <w:rPr>
          <w:rFonts w:ascii="Arial" w:cs="Arial" w:eastAsia="Arial" w:hAnsi="Arial"/>
        </w:rPr>
        <w:t xml:space="preserve">Persona 04 — Sipho</w:t>
      </w:r>
    </w:p>
    <w:p>
      <w:pPr>
        <w:spacing w:after="60" w:before="0"/>
      </w:pPr>
      <w:r>
        <w:rPr>
          <w:rFonts w:ascii="Arial" w:cs="Arial" w:eastAsia="Arial" w:hAnsi="Arial"/>
          <w:b/>
          <w:bCs/>
          <w:sz w:val="22"/>
          <w:szCs w:val="22"/>
        </w:rPr>
        <w:t xml:space="preserve">Role: </w:t>
      </w:r>
      <w:r>
        <w:rPr>
          <w:rFonts w:ascii="Arial" w:cs="Arial" w:eastAsia="Arial" w:hAnsi="Arial"/>
          <w:sz w:val="22"/>
          <w:szCs w:val="22"/>
        </w:rPr>
        <w:t xml:space="preserve">Director: Municipal Finance — Provincial CoGTA</w:t>
      </w:r>
    </w:p>
    <w:p>
      <w:pPr>
        <w:spacing w:after="60" w:before="0"/>
      </w:pPr>
      <w:r>
        <w:rPr>
          <w:rFonts w:ascii="Arial" w:cs="Arial" w:eastAsia="Arial" w:hAnsi="Arial"/>
          <w:b/>
          <w:bCs/>
          <w:sz w:val="22"/>
          <w:szCs w:val="22"/>
        </w:rPr>
        <w:t xml:space="preserve">Goal: </w:t>
      </w:r>
      <w:r>
        <w:rPr>
          <w:rFonts w:ascii="Arial" w:cs="Arial" w:eastAsia="Arial" w:hAnsi="Arial"/>
          <w:sz w:val="22"/>
          <w:szCs w:val="22"/>
        </w:rPr>
        <w:t xml:space="preserve">Monitor all municipalities in the province for financial distress before Section 139 intervention is required.</w:t>
      </w:r>
    </w:p>
    <w:p>
      <w:pPr>
        <w:spacing w:after="60" w:before="0"/>
      </w:pPr>
      <w:r>
        <w:rPr>
          <w:rFonts w:ascii="Arial" w:cs="Arial" w:eastAsia="Arial" w:hAnsi="Arial"/>
          <w:b/>
          <w:bCs/>
          <w:sz w:val="22"/>
          <w:szCs w:val="22"/>
        </w:rPr>
        <w:t xml:space="preserve">Pain: </w:t>
      </w:r>
      <w:r>
        <w:rPr>
          <w:rFonts w:ascii="Arial" w:cs="Arial" w:eastAsia="Arial" w:hAnsi="Arial"/>
          <w:sz w:val="22"/>
          <w:szCs w:val="22"/>
        </w:rPr>
        <w:t xml:space="preserve">No early warning system. First sign of crisis is when it is already irreversible.</w:t>
      </w:r>
    </w:p>
    <w:p>
      <w:pPr>
        <w:spacing w:after="60" w:before="0"/>
      </w:pPr>
      <w:r>
        <w:rPr>
          <w:rFonts w:ascii="Arial" w:cs="Arial" w:eastAsia="Arial" w:hAnsi="Arial"/>
          <w:b/>
          <w:bCs/>
          <w:sz w:val="22"/>
          <w:szCs w:val="22"/>
        </w:rPr>
        <w:t xml:space="preserve">Modules: </w:t>
      </w:r>
      <w:r>
        <w:rPr>
          <w:rFonts w:ascii="Arial" w:cs="Arial" w:eastAsia="Arial" w:hAnsi="Arial"/>
          <w:sz w:val="22"/>
          <w:szCs w:val="22"/>
        </w:rPr>
        <w:t xml:space="preserve">EarlyAlert, MuniLens, AGASAlert, RiskLens, ReportLens</w:t>
      </w:r>
    </w:p>
    <w:p>
      <w:pPr>
        <w:spacing w:after="60" w:before="0"/>
      </w:pPr>
      <w:r>
        <w:rPr>
          <w:rFonts w:ascii="Arial" w:cs="Arial" w:eastAsia="Arial" w:hAnsi="Arial"/>
          <w:b/>
          <w:bCs/>
          <w:sz w:val="22"/>
          <w:szCs w:val="22"/>
        </w:rPr>
        <w:t xml:space="preserve">Plan Tier: </w:t>
      </w:r>
      <w:r>
        <w:rPr>
          <w:rFonts w:ascii="Arial" w:cs="Arial" w:eastAsia="Arial" w:hAnsi="Arial"/>
          <w:sz w:val="22"/>
          <w:szCs w:val="22"/>
        </w:rPr>
        <w:t xml:space="preserve">Government Enterprise — R500K–R2M/year per province</w:t>
      </w:r>
    </w:p>
    <w:p>
      <w:pPr>
        <w:pStyle w:val="Heading2"/>
      </w:pPr>
      <w:r>
        <w:rPr>
          <w:rFonts w:ascii="Arial" w:cs="Arial" w:eastAsia="Arial" w:hAnsi="Arial"/>
        </w:rPr>
        <w:t xml:space="preserve">Persona 05 — Lerato</w:t>
      </w:r>
    </w:p>
    <w:p>
      <w:pPr>
        <w:spacing w:after="60" w:before="0"/>
      </w:pPr>
      <w:r>
        <w:rPr>
          <w:rFonts w:ascii="Arial" w:cs="Arial" w:eastAsia="Arial" w:hAnsi="Arial"/>
          <w:b/>
          <w:bCs/>
          <w:sz w:val="22"/>
          <w:szCs w:val="22"/>
        </w:rPr>
        <w:t xml:space="preserve">Role: </w:t>
      </w:r>
      <w:r>
        <w:rPr>
          <w:rFonts w:ascii="Arial" w:cs="Arial" w:eastAsia="Arial" w:hAnsi="Arial"/>
          <w:sz w:val="22"/>
          <w:szCs w:val="22"/>
        </w:rPr>
        <w:t xml:space="preserve">Investigative Journalist — Daily Maverick</w:t>
      </w:r>
    </w:p>
    <w:p>
      <w:pPr>
        <w:spacing w:after="60" w:before="0"/>
      </w:pPr>
      <w:r>
        <w:rPr>
          <w:rFonts w:ascii="Arial" w:cs="Arial" w:eastAsia="Arial" w:hAnsi="Arial"/>
          <w:b/>
          <w:bCs/>
          <w:sz w:val="22"/>
          <w:szCs w:val="22"/>
        </w:rPr>
        <w:t xml:space="preserve">Goal: </w:t>
      </w:r>
      <w:r>
        <w:rPr>
          <w:rFonts w:ascii="Arial" w:cs="Arial" w:eastAsia="Arial" w:hAnsi="Arial"/>
          <w:sz w:val="22"/>
          <w:szCs w:val="22"/>
        </w:rPr>
        <w:t xml:space="preserve">Find irregular procurement patterns, track repeat winners, identify misaligned spending and outcomes.</w:t>
      </w:r>
    </w:p>
    <w:p>
      <w:pPr>
        <w:spacing w:after="60" w:before="0"/>
      </w:pPr>
      <w:r>
        <w:rPr>
          <w:rFonts w:ascii="Arial" w:cs="Arial" w:eastAsia="Arial" w:hAnsi="Arial"/>
          <w:b/>
          <w:bCs/>
          <w:sz w:val="22"/>
          <w:szCs w:val="22"/>
        </w:rPr>
        <w:t xml:space="preserve">Pain: </w:t>
      </w:r>
      <w:r>
        <w:rPr>
          <w:rFonts w:ascii="Arial" w:cs="Arial" w:eastAsia="Arial" w:hAnsi="Arial"/>
          <w:sz w:val="22"/>
          <w:szCs w:val="22"/>
        </w:rPr>
        <w:t xml:space="preserve">Manual OCDS Excel pivot tables take 3 days per investigation.</w:t>
      </w:r>
    </w:p>
    <w:p>
      <w:pPr>
        <w:spacing w:after="60" w:before="0"/>
      </w:pPr>
      <w:r>
        <w:rPr>
          <w:rFonts w:ascii="Arial" w:cs="Arial" w:eastAsia="Arial" w:hAnsi="Arial"/>
          <w:b/>
          <w:bCs/>
          <w:sz w:val="22"/>
          <w:szCs w:val="22"/>
        </w:rPr>
        <w:t xml:space="preserve">Modules: </w:t>
      </w:r>
      <w:r>
        <w:rPr>
          <w:rFonts w:ascii="Arial" w:cs="Arial" w:eastAsia="Arial" w:hAnsi="Arial"/>
          <w:sz w:val="22"/>
          <w:szCs w:val="22"/>
        </w:rPr>
        <w:t xml:space="preserve">TenderLens, RiskLens, AGASAlert, AI Analyst (Journalist mode)</w:t>
      </w:r>
    </w:p>
    <w:p>
      <w:pPr>
        <w:spacing w:after="60" w:before="0"/>
      </w:pPr>
      <w:r>
        <w:rPr>
          <w:rFonts w:ascii="Arial" w:cs="Arial" w:eastAsia="Arial" w:hAnsi="Arial"/>
          <w:b/>
          <w:bCs/>
          <w:sz w:val="22"/>
          <w:szCs w:val="22"/>
        </w:rPr>
        <w:t xml:space="preserve">Plan Tier: </w:t>
      </w:r>
      <w:r>
        <w:rPr>
          <w:rFonts w:ascii="Arial" w:cs="Arial" w:eastAsia="Arial" w:hAnsi="Arial"/>
          <w:sz w:val="22"/>
          <w:szCs w:val="22"/>
        </w:rPr>
        <w:t xml:space="preserve">Media — R50,000–R150,000/year</w:t>
      </w:r>
    </w:p>
    <w:p>
      <w:pPr>
        <w:pStyle w:val="Heading2"/>
      </w:pPr>
      <w:r>
        <w:rPr>
          <w:rFonts w:ascii="Arial" w:cs="Arial" w:eastAsia="Arial" w:hAnsi="Arial"/>
        </w:rPr>
        <w:t xml:space="preserve">Persona 06 — Rethabile</w:t>
      </w:r>
    </w:p>
    <w:p>
      <w:pPr>
        <w:spacing w:after="60" w:before="0"/>
      </w:pPr>
      <w:r>
        <w:rPr>
          <w:rFonts w:ascii="Arial" w:cs="Arial" w:eastAsia="Arial" w:hAnsi="Arial"/>
          <w:b/>
          <w:bCs/>
          <w:sz w:val="22"/>
          <w:szCs w:val="22"/>
        </w:rPr>
        <w:t xml:space="preserve">Role: </w:t>
      </w:r>
      <w:r>
        <w:rPr>
          <w:rFonts w:ascii="Arial" w:cs="Arial" w:eastAsia="Arial" w:hAnsi="Arial"/>
          <w:sz w:val="22"/>
          <w:szCs w:val="22"/>
        </w:rPr>
        <w:t xml:space="preserve">Infrastructure Project Manager — DBSA</w:t>
      </w:r>
    </w:p>
    <w:p>
      <w:pPr>
        <w:spacing w:after="60" w:before="0"/>
      </w:pPr>
      <w:r>
        <w:rPr>
          <w:rFonts w:ascii="Arial" w:cs="Arial" w:eastAsia="Arial" w:hAnsi="Arial"/>
          <w:b/>
          <w:bCs/>
          <w:sz w:val="22"/>
          <w:szCs w:val="22"/>
        </w:rPr>
        <w:t xml:space="preserve">Goal: </w:t>
      </w:r>
      <w:r>
        <w:rPr>
          <w:rFonts w:ascii="Arial" w:cs="Arial" w:eastAsia="Arial" w:hAnsi="Arial"/>
          <w:sz w:val="22"/>
          <w:szCs w:val="22"/>
        </w:rPr>
        <w:t xml:space="preserve">Identify municipalities with critical backlogs and active capital budgets for DBSA pipeline origination.</w:t>
      </w:r>
    </w:p>
    <w:p>
      <w:pPr>
        <w:spacing w:after="60" w:before="0"/>
      </w:pPr>
      <w:r>
        <w:rPr>
          <w:rFonts w:ascii="Arial" w:cs="Arial" w:eastAsia="Arial" w:hAnsi="Arial"/>
          <w:b/>
          <w:bCs/>
          <w:sz w:val="22"/>
          <w:szCs w:val="22"/>
        </w:rPr>
        <w:t xml:space="preserve">Pain: </w:t>
      </w:r>
      <w:r>
        <w:rPr>
          <w:rFonts w:ascii="Arial" w:cs="Arial" w:eastAsia="Arial" w:hAnsi="Arial"/>
          <w:sz w:val="22"/>
          <w:szCs w:val="22"/>
        </w:rPr>
        <w:t xml:space="preserve">Due diligence is entirely manual. No single risk-scoring tool for municipalities.</w:t>
      </w:r>
    </w:p>
    <w:p>
      <w:pPr>
        <w:spacing w:after="60" w:before="0"/>
      </w:pPr>
      <w:r>
        <w:rPr>
          <w:rFonts w:ascii="Arial" w:cs="Arial" w:eastAsia="Arial" w:hAnsi="Arial"/>
          <w:b/>
          <w:bCs/>
          <w:sz w:val="22"/>
          <w:szCs w:val="22"/>
        </w:rPr>
        <w:t xml:space="preserve">Modules: </w:t>
      </w:r>
      <w:r>
        <w:rPr>
          <w:rFonts w:ascii="Arial" w:cs="Arial" w:eastAsia="Arial" w:hAnsi="Arial"/>
          <w:sz w:val="22"/>
          <w:szCs w:val="22"/>
        </w:rPr>
        <w:t xml:space="preserve">MuniLens, EarlyAlert, TenderLens, RiskLens, GrantLens</w:t>
      </w:r>
    </w:p>
    <w:p>
      <w:pPr>
        <w:spacing w:after="60" w:before="0"/>
      </w:pPr>
      <w:r>
        <w:rPr>
          <w:rFonts w:ascii="Arial" w:cs="Arial" w:eastAsia="Arial" w:hAnsi="Arial"/>
          <w:b/>
          <w:bCs/>
          <w:sz w:val="22"/>
          <w:szCs w:val="22"/>
        </w:rPr>
        <w:t xml:space="preserve">Plan Tier: </w:t>
      </w:r>
      <w:r>
        <w:rPr>
          <w:rFonts w:ascii="Arial" w:cs="Arial" w:eastAsia="Arial" w:hAnsi="Arial"/>
          <w:sz w:val="22"/>
          <w:szCs w:val="22"/>
        </w:rPr>
        <w:t xml:space="preserve">DFI Enterprise — R500K–R1.5M/year</w:t>
      </w:r>
    </w:p>
    <w:p>
      <w:pPr>
        <w:pStyle w:val="Heading2"/>
      </w:pPr>
      <w:r>
        <w:rPr>
          <w:rFonts w:ascii="Arial" w:cs="Arial" w:eastAsia="Arial" w:hAnsi="Arial"/>
        </w:rPr>
        <w:t xml:space="preserve">Persona 07 — Johannes</w:t>
      </w:r>
    </w:p>
    <w:p>
      <w:pPr>
        <w:spacing w:after="60" w:before="0"/>
      </w:pPr>
      <w:r>
        <w:rPr>
          <w:rFonts w:ascii="Arial" w:cs="Arial" w:eastAsia="Arial" w:hAnsi="Arial"/>
          <w:b/>
          <w:bCs/>
          <w:sz w:val="22"/>
          <w:szCs w:val="22"/>
        </w:rPr>
        <w:t xml:space="preserve">Role: </w:t>
      </w:r>
      <w:r>
        <w:rPr>
          <w:rFonts w:ascii="Arial" w:cs="Arial" w:eastAsia="Arial" w:hAnsi="Arial"/>
          <w:sz w:val="22"/>
          <w:szCs w:val="22"/>
        </w:rPr>
        <w:t xml:space="preserve">CFO — Metro Municipality</w:t>
      </w:r>
    </w:p>
    <w:p>
      <w:pPr>
        <w:spacing w:after="60" w:before="0"/>
      </w:pPr>
      <w:r>
        <w:rPr>
          <w:rFonts w:ascii="Arial" w:cs="Arial" w:eastAsia="Arial" w:hAnsi="Arial"/>
          <w:b/>
          <w:bCs/>
          <w:sz w:val="22"/>
          <w:szCs w:val="22"/>
        </w:rPr>
        <w:t xml:space="preserve">Goal: </w:t>
      </w:r>
      <w:r>
        <w:rPr>
          <w:rFonts w:ascii="Arial" w:cs="Arial" w:eastAsia="Arial" w:hAnsi="Arial"/>
          <w:sz w:val="22"/>
          <w:szCs w:val="22"/>
        </w:rPr>
        <w:t xml:space="preserve">Self-service financial monitoring dashboard. Compare performance to peer municipalities.</w:t>
      </w:r>
    </w:p>
    <w:p>
      <w:pPr>
        <w:spacing w:after="60" w:before="0"/>
      </w:pPr>
      <w:r>
        <w:rPr>
          <w:rFonts w:ascii="Arial" w:cs="Arial" w:eastAsia="Arial" w:hAnsi="Arial"/>
          <w:b/>
          <w:bCs/>
          <w:sz w:val="22"/>
          <w:szCs w:val="22"/>
        </w:rPr>
        <w:t xml:space="preserve">Pain: </w:t>
      </w:r>
      <w:r>
        <w:rPr>
          <w:rFonts w:ascii="Arial" w:cs="Arial" w:eastAsia="Arial" w:hAnsi="Arial"/>
          <w:sz w:val="22"/>
          <w:szCs w:val="22"/>
        </w:rPr>
        <w:t xml:space="preserve">No in-house analytics capability. Reports require manual Excel work.</w:t>
      </w:r>
    </w:p>
    <w:p>
      <w:pPr>
        <w:spacing w:after="60" w:before="0"/>
      </w:pPr>
      <w:r>
        <w:rPr>
          <w:rFonts w:ascii="Arial" w:cs="Arial" w:eastAsia="Arial" w:hAnsi="Arial"/>
          <w:b/>
          <w:bCs/>
          <w:sz w:val="22"/>
          <w:szCs w:val="22"/>
        </w:rPr>
        <w:t xml:space="preserve">Modules: </w:t>
      </w:r>
      <w:r>
        <w:rPr>
          <w:rFonts w:ascii="Arial" w:cs="Arial" w:eastAsia="Arial" w:hAnsi="Arial"/>
          <w:sz w:val="22"/>
          <w:szCs w:val="22"/>
        </w:rPr>
        <w:t xml:space="preserve">MuniLens (white-label), GrantLens, BudgetLens, AGASAlert</w:t>
      </w:r>
    </w:p>
    <w:p>
      <w:pPr>
        <w:spacing w:after="60" w:before="0"/>
      </w:pPr>
      <w:r>
        <w:rPr>
          <w:rFonts w:ascii="Arial" w:cs="Arial" w:eastAsia="Arial" w:hAnsi="Arial"/>
          <w:b/>
          <w:bCs/>
          <w:sz w:val="22"/>
          <w:szCs w:val="22"/>
        </w:rPr>
        <w:t xml:space="preserve">Plan Tier: </w:t>
      </w:r>
      <w:r>
        <w:rPr>
          <w:rFonts w:ascii="Arial" w:cs="Arial" w:eastAsia="Arial" w:hAnsi="Arial"/>
          <w:sz w:val="22"/>
          <w:szCs w:val="22"/>
        </w:rPr>
        <w:t xml:space="preserve">Municipal White-Label — R50,000–R200,000/year</w:t>
      </w:r>
    </w:p>
    <w:p>
      <w:pPr>
        <w:pStyle w:val="Heading2"/>
      </w:pPr>
      <w:r>
        <w:rPr>
          <w:rFonts w:ascii="Arial" w:cs="Arial" w:eastAsia="Arial" w:hAnsi="Arial"/>
        </w:rPr>
        <w:t xml:space="preserve">Persona 08 — Amahle</w:t>
      </w:r>
    </w:p>
    <w:p>
      <w:pPr>
        <w:spacing w:after="60" w:before="0"/>
      </w:pPr>
      <w:r>
        <w:rPr>
          <w:rFonts w:ascii="Arial" w:cs="Arial" w:eastAsia="Arial" w:hAnsi="Arial"/>
          <w:b/>
          <w:bCs/>
          <w:sz w:val="22"/>
          <w:szCs w:val="22"/>
        </w:rPr>
        <w:t xml:space="preserve">Role: </w:t>
      </w:r>
      <w:r>
        <w:rPr>
          <w:rFonts w:ascii="Arial" w:cs="Arial" w:eastAsia="Arial" w:hAnsi="Arial"/>
          <w:sz w:val="22"/>
          <w:szCs w:val="22"/>
        </w:rPr>
        <w:t xml:space="preserve">Campaign Intelligence Analyst — Political Party / Civil Society</w:t>
      </w:r>
    </w:p>
    <w:p>
      <w:pPr>
        <w:spacing w:after="60" w:before="0"/>
      </w:pPr>
      <w:r>
        <w:rPr>
          <w:rFonts w:ascii="Arial" w:cs="Arial" w:eastAsia="Arial" w:hAnsi="Arial"/>
          <w:b/>
          <w:bCs/>
          <w:sz w:val="22"/>
          <w:szCs w:val="22"/>
        </w:rPr>
        <w:t xml:space="preserve">Goal: </w:t>
      </w:r>
      <w:r>
        <w:rPr>
          <w:rFonts w:ascii="Arial" w:cs="Arial" w:eastAsia="Arial" w:hAnsi="Arial"/>
          <w:sz w:val="22"/>
          <w:szCs w:val="22"/>
        </w:rPr>
        <w:t xml:space="preserve">Understand ward-level service delivery performance to inform electoral strategy and accountability campaigns.</w:t>
      </w:r>
    </w:p>
    <w:p>
      <w:pPr>
        <w:spacing w:after="60" w:before="0"/>
      </w:pPr>
      <w:r>
        <w:rPr>
          <w:rFonts w:ascii="Arial" w:cs="Arial" w:eastAsia="Arial" w:hAnsi="Arial"/>
          <w:b/>
          <w:bCs/>
          <w:sz w:val="22"/>
          <w:szCs w:val="22"/>
        </w:rPr>
        <w:t xml:space="preserve">Pain: </w:t>
      </w:r>
      <w:r>
        <w:rPr>
          <w:rFonts w:ascii="Arial" w:cs="Arial" w:eastAsia="Arial" w:hAnsi="Arial"/>
          <w:sz w:val="22"/>
          <w:szCs w:val="22"/>
        </w:rPr>
        <w:t xml:space="preserve">No commercial platform connects ward performance data to electoral boundaries.</w:t>
      </w:r>
    </w:p>
    <w:p>
      <w:pPr>
        <w:spacing w:after="60" w:before="0"/>
      </w:pPr>
      <w:r>
        <w:rPr>
          <w:rFonts w:ascii="Arial" w:cs="Arial" w:eastAsia="Arial" w:hAnsi="Arial"/>
          <w:b/>
          <w:bCs/>
          <w:sz w:val="22"/>
          <w:szCs w:val="22"/>
        </w:rPr>
        <w:t xml:space="preserve">Modules: </w:t>
      </w:r>
      <w:r>
        <w:rPr>
          <w:rFonts w:ascii="Arial" w:cs="Arial" w:eastAsia="Arial" w:hAnsi="Arial"/>
          <w:sz w:val="22"/>
          <w:szCs w:val="22"/>
        </w:rPr>
        <w:t xml:space="preserve">ElectionLens, GeoLens, MuniLens, PeopleLens, ReportLens</w:t>
      </w:r>
    </w:p>
    <w:p>
      <w:pPr>
        <w:spacing w:after="60" w:before="0"/>
      </w:pPr>
      <w:r>
        <w:rPr>
          <w:rFonts w:ascii="Arial" w:cs="Arial" w:eastAsia="Arial" w:hAnsi="Arial"/>
          <w:b/>
          <w:bCs/>
          <w:sz w:val="22"/>
          <w:szCs w:val="22"/>
        </w:rPr>
        <w:t xml:space="preserve">Plan Tier: </w:t>
      </w:r>
      <w:r>
        <w:rPr>
          <w:rFonts w:ascii="Arial" w:cs="Arial" w:eastAsia="Arial" w:hAnsi="Arial"/>
          <w:sz w:val="22"/>
          <w:szCs w:val="22"/>
        </w:rPr>
        <w:t xml:space="preserve">Election Intelligence — R2,000–R25,000/pack (election season)</w:t>
      </w:r>
    </w:p>
    <w:p>
      <w:r>
        <w:br w:type="page"/>
      </w:r>
    </w:p>
    <w:p>
      <w:pPr>
        <w:shd w:fill="1B3A6B" w:val="clear"/>
        <w:spacing w:after="120" w:before="120"/>
        <w:ind w:left="360" w:right="360"/>
      </w:pPr>
      <w:r>
        <w:rPr>
          <w:rFonts w:ascii="Arial" w:cs="Arial" w:eastAsia="Arial" w:hAnsi="Arial"/>
          <w:b/>
          <w:bCs/>
          <w:color w:val="FFFFFF"/>
          <w:sz w:val="36"/>
          <w:szCs w:val="36"/>
        </w:rPr>
        <w:t xml:space="preserve">5. Platform Architecture Overview</w:t>
      </w:r>
      <w:r>
        <w:rPr>
          <w:rFonts w:ascii="Arial" w:cs="Arial" w:eastAsia="Arial" w:hAnsi="Arial"/>
          <w:color w:val="D5E0F0"/>
          <w:sz w:val="24"/>
          <w:szCs w:val="24"/>
        </w:rPr>
        <w:t xml:space="preserve">  —  GCP africa-south1, Zero Trust, POPIA-compliant</w:t>
      </w:r>
    </w:p>
    <w:p>
      <w:pPr>
        <w:pStyle w:val="Heading2"/>
      </w:pPr>
      <w:r>
        <w:rPr>
          <w:rFonts w:ascii="Arial" w:cs="Arial" w:eastAsia="Arial" w:hAnsi="Arial"/>
        </w:rPr>
        <w:t xml:space="preserve">5.1 High-Level System Architecture</w:t>
      </w:r>
    </w:p>
    <w:p>
      <w:pPr>
        <w:spacing w:after="80" w:before="0"/>
      </w:pPr>
      <w:r>
        <w:rPr>
          <w:rFonts w:ascii="Arial" w:cs="Arial" w:eastAsia="Arial" w:hAnsi="Arial"/>
          <w:sz w:val="22"/>
          <w:szCs w:val="22"/>
        </w:rPr>
        <w:t xml:space="preserve">CivicLens SA is deployed entirely on Google Cloud Platform, region africa-south1 (Johannesburg), with all data processing and storage enforced within South Africa via GCP Organisation Policy. The architecture consists of six logical tiers:</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INGESTION LAYER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Official Sources → Raw GCS Bucket → SHA-256 Checksums → Registry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Cloud Run Jobs + Cloud Scheduler (daily/weekly/annual triggers)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 PIPELINE LAYER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dbt Core (Cloud Build) → BigQuery (raw→staging→clean→mart)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PostGIS (Cloud SQL) → Vertex AI Embeddings → BigQuery ML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BACKEND API LAYER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FastAPI (Cloud Run) → Module APIs → AI Analyst Service (ADK)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Zero Trust Middleware → POPIA Compliance Layer → Audit Logger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Redis (Memorystore) → Cloud Armor WAF → Cloud Load Balancer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FRONTEND APPLICATION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Next.js 14 (App Router) → 16 Module Dashboards → AI Analyst UI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MapLibre GL (Maps) → ECharts (Charts) → TanStack Table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Vercel (frontend CDN) ↔ Cloud Run (API backend)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AI INTELLIGENCE LAYER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Google Agent Development Kit (ADK) — Multi-agent orchestration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Claude Sonnet via Vertex AI — AI Analyst responses (streamed)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BigQuery Knowledge Engine — AI-grounded SQL generation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Vertex AI Vector Search — Document embedding &amp; retrieval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DELIVERY CHANNELS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Web App (civiclens.co.za) → WhatsApp Business API → Email Alerts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REST API (api.civiclens.co.za/v1) → Webhooks → Report Downloads  │</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pPr>
        <w:pStyle w:val="Heading2"/>
      </w:pPr>
      <w:r>
        <w:rPr>
          <w:rFonts w:ascii="Arial" w:cs="Arial" w:eastAsia="Arial" w:hAnsi="Arial"/>
        </w:rPr>
        <w:t xml:space="preserve">5.2 Module Map</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200"/>
        <w:gridCol w:w="2400"/>
        <w:gridCol w:w="176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Audience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Tier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TenderLens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7A4A"/>
                <w:sz w:val="20"/>
                <w:szCs w:val="20"/>
              </w:rPr>
              <w:t xml:space="preserve">MVP 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Consultants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 + Enterprise</w:t>
            </w:r>
          </w:p>
        </w:tc>
      </w:tr>
      <w:tr>
        <w:tc>
          <w:tcPr>
            <w:tcW w:type="dxa" w:w="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MuniLens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tcPr>
          <w:p>
            <w:pPr>
              <w:jc w:val="left"/>
            </w:pPr>
            <w:r>
              <w:rPr>
                <w:rFonts w:ascii="Arial" w:cs="Arial" w:eastAsia="Arial" w:hAnsi="Arial"/>
                <w:b/>
                <w:bCs/>
                <w:color w:val="1A7A4A"/>
                <w:sz w:val="20"/>
                <w:szCs w:val="20"/>
              </w:rPr>
              <w:t xml:space="preserve">MVP Phase 1</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Consultants, Gov, DFIs</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Consultant + Enterprise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PolicyLens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 Research, NGO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Subscription</w:t>
            </w:r>
          </w:p>
        </w:tc>
      </w:tr>
      <w:tr>
        <w:tc>
          <w:tcPr>
            <w:tcW w:type="dxa" w:w="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GeoLens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tcPr>
          <w:p>
            <w:pPr>
              <w:jc w:val="left"/>
            </w:pPr>
            <w:r>
              <w:rPr>
                <w:rFonts w:ascii="Arial" w:cs="Arial" w:eastAsia="Arial" w:hAnsi="Arial"/>
                <w:b/>
                <w:bCs/>
                <w:color w:val="1A7A4A"/>
                <w:sz w:val="20"/>
                <w:szCs w:val="20"/>
              </w:rPr>
              <w:t xml:space="preserve">MVP Phase 1</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Bundled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PeopleLens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NGO, Research, Business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Subscription</w:t>
            </w:r>
          </w:p>
        </w:tc>
      </w:tr>
      <w:tr>
        <w:tc>
          <w:tcPr>
            <w:tcW w:type="dxa" w:w="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06</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ServiceLens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Gov, NGO, DFI</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RiskLens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Journalists, Gov, DFI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r>
      <w:tr>
        <w:tc>
          <w:tcPr>
            <w:tcW w:type="dxa" w:w="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08</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ReportLens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paid tiers</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tiers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DataHub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Developers, Research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tier</w:t>
            </w:r>
          </w:p>
        </w:tc>
      </w:tr>
      <w:tr>
        <w:tc>
          <w:tcPr>
            <w:tcW w:type="dxa" w:w="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Analyst</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tcPr>
          <w:p>
            <w:pPr>
              <w:jc w:val="left"/>
            </w:pPr>
            <w:r>
              <w:rPr>
                <w:rFonts w:ascii="Arial" w:cs="Arial" w:eastAsia="Arial" w:hAnsi="Arial"/>
                <w:b/>
                <w:bCs/>
                <w:color w:val="1A7A4A"/>
                <w:sz w:val="20"/>
                <w:szCs w:val="20"/>
              </w:rPr>
              <w:t xml:space="preserve">MVP Phase 1</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tiers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AGASAlert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Gov, Journalists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r>
      <w:tr>
        <w:tc>
          <w:tcPr>
            <w:tcW w:type="dxa" w:w="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EarlyAlert</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Gov (COGTA)</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B2G Enterprise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GrantLens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NGO, Municipalities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Subscription</w:t>
            </w:r>
          </w:p>
        </w:tc>
      </w:tr>
      <w:tr>
        <w:tc>
          <w:tcPr>
            <w:tcW w:type="dxa" w:w="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BudgetLens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 Consultants</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Subscription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CarbonLens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ESG, DFI, NGO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r>
      <w:tr>
        <w:tc>
          <w:tcPr>
            <w:tcW w:type="dxa" w:w="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ElectionLens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tcPr>
          <w:p>
            <w:pPr>
              <w:jc w:val="left"/>
            </w:pPr>
            <w:r>
              <w:rPr>
                <w:rFonts w:ascii="Arial" w:cs="Arial" w:eastAsia="Arial" w:hAnsi="Arial"/>
                <w:b/>
                <w:bCs/>
                <w:color w:val="1A7A4A"/>
                <w:sz w:val="20"/>
                <w:szCs w:val="20"/>
              </w:rPr>
              <w:t xml:space="preserve">MVP Phase 1</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Civil Society, Media, Parties</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Election Intelligence</w:t>
            </w:r>
          </w:p>
        </w:tc>
      </w:tr>
    </w:tbl>
    <w:p>
      <w:pPr>
        <w:spacing w:before="120"/>
      </w:pPr>
    </w:p>
    <w:p>
      <w:r>
        <w:br w:type="page"/>
      </w:r>
    </w:p>
    <w:p>
      <w:pPr>
        <w:shd w:fill="1B3A6B" w:val="clear"/>
        <w:spacing w:after="40" w:before="200"/>
        <w:ind w:left="360" w:right="360"/>
      </w:pPr>
      <w:r>
        <w:rPr>
          <w:rFonts w:ascii="Arial" w:cs="Arial" w:eastAsia="Arial" w:hAnsi="Arial"/>
          <w:b/>
          <w:bCs/>
          <w:color w:val="B8952A"/>
          <w:sz w:val="18"/>
          <w:szCs w:val="18"/>
        </w:rPr>
        <w:t xml:space="preserve">MODULE 01</w:t>
      </w:r>
      <w:r>
        <w:rPr>
          <w:rFonts w:ascii="Arial" w:cs="Arial" w:eastAsia="Arial" w:hAnsi="Arial"/>
        </w:rPr>
        <w:t xml:space="preserve">  </w:t>
      </w:r>
      <w:r>
        <w:rPr>
          <w:rFonts w:ascii="Arial" w:cs="Arial" w:eastAsia="Arial" w:hAnsi="Arial"/>
          <w:b/>
          <w:bCs/>
          <w:color w:val="FFFFFF"/>
          <w:sz w:val="32"/>
          <w:szCs w:val="32"/>
        </w:rPr>
        <w:t xml:space="preserve">TenderLens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MVP Phase 1</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Businesses, Consultants, Procurement Managers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TenderLens is the procurement intelligence engine. It transforms the raw National Treasury eTenders OCDS data feed into a searchable, filterable, AI-enhanced interface that helps any organisation find, evaluate, and act on government tender opportunities. It is the platform's primary commercial hook and fastest path to R1,499/month subscriptions.</w:t>
      </w:r>
    </w:p>
    <w:p>
      <w:pPr>
        <w:pStyle w:val="Heading2"/>
      </w:pPr>
      <w:r>
        <w:rPr>
          <w:rFonts w:ascii="Arial" w:cs="Arial" w:eastAsia="Arial" w:hAnsi="Arial"/>
        </w:rPr>
        <w:t xml:space="preserve">Data Sources</w:t>
      </w:r>
    </w:p>
    <w:p>
      <w:pPr>
        <w:pStyle w:val="ListParagraph"/>
        <w:numPr>
          <w:ilvl w:val="0"/>
          <w:numId w:val="2"/>
        </w:numPr>
      </w:pPr>
      <w:r>
        <w:rPr>
          <w:rFonts w:ascii="Arial" w:cs="Arial" w:eastAsia="Arial" w:hAnsi="Arial"/>
          <w:sz w:val="22"/>
          <w:szCs w:val="22"/>
        </w:rPr>
        <w:t xml:space="preserve">National Treasury eTenders OCDS API — live, CC BY 4.0, daily ingestion</w:t>
      </w:r>
    </w:p>
    <w:p>
      <w:pPr>
        <w:pStyle w:val="ListParagraph"/>
        <w:numPr>
          <w:ilvl w:val="0"/>
          <w:numId w:val="2"/>
        </w:numPr>
      </w:pPr>
      <w:r>
        <w:rPr>
          <w:rFonts w:ascii="Arial" w:cs="Arial" w:eastAsia="Arial" w:hAnsi="Arial"/>
          <w:sz w:val="22"/>
          <w:szCs w:val="22"/>
        </w:rPr>
        <w:t xml:space="preserve">Central Supplier Database (CSD) — supplier registration + B-BBEE status, weekly sync</w:t>
      </w:r>
    </w:p>
    <w:p>
      <w:pPr>
        <w:pStyle w:val="ListParagraph"/>
        <w:numPr>
          <w:ilvl w:val="0"/>
          <w:numId w:val="2"/>
        </w:numPr>
      </w:pPr>
      <w:r>
        <w:rPr>
          <w:rFonts w:ascii="Arial" w:cs="Arial" w:eastAsia="Arial" w:hAnsi="Arial"/>
          <w:sz w:val="22"/>
          <w:szCs w:val="22"/>
        </w:rPr>
        <w:t xml:space="preserve">Municipal Demarcation Board — buyer geography mapping</w:t>
      </w:r>
    </w:p>
    <w:p>
      <w:pPr>
        <w:pStyle w:val="ListParagraph"/>
        <w:numPr>
          <w:ilvl w:val="0"/>
          <w:numId w:val="2"/>
        </w:numPr>
      </w:pPr>
      <w:r>
        <w:rPr>
          <w:rFonts w:ascii="Arial" w:cs="Arial" w:eastAsia="Arial" w:hAnsi="Arial"/>
          <w:sz w:val="22"/>
          <w:szCs w:val="22"/>
        </w:rPr>
        <w:t xml:space="preserve">AGSA audit data — buyer risk enrichment</w:t>
      </w:r>
    </w:p>
    <w:p>
      <w:pPr>
        <w:pStyle w:val="Heading2"/>
      </w:pPr>
      <w:r>
        <w:rPr>
          <w:rFonts w:ascii="Arial" w:cs="Arial" w:eastAsia="Arial" w:hAnsi="Arial"/>
        </w:rPr>
        <w:t xml:space="preserve">Key Pages &amp; Features</w:t>
      </w:r>
    </w:p>
    <w:p>
      <w:pPr>
        <w:pStyle w:val="Heading3"/>
      </w:pPr>
      <w:r>
        <w:rPr>
          <w:rFonts w:ascii="Arial" w:cs="Arial" w:eastAsia="Arial" w:hAnsi="Arial"/>
        </w:rPr>
        <w:t xml:space="preserve">TenderLens Home (/tenderlens)</w:t>
      </w:r>
    </w:p>
    <w:p>
      <w:pPr>
        <w:pStyle w:val="ListParagraph"/>
        <w:numPr>
          <w:ilvl w:val="0"/>
          <w:numId w:val="2"/>
        </w:numPr>
      </w:pPr>
      <w:r>
        <w:rPr>
          <w:rFonts w:ascii="Arial" w:cs="Arial" w:eastAsia="Arial" w:hAnsi="Arial"/>
          <w:sz w:val="22"/>
          <w:szCs w:val="22"/>
        </w:rPr>
        <w:t xml:space="preserve">Full-text search across active tender descriptions, buyer names, and categories</w:t>
      </w:r>
    </w:p>
    <w:p>
      <w:pPr>
        <w:pStyle w:val="ListParagraph"/>
        <w:numPr>
          <w:ilvl w:val="0"/>
          <w:numId w:val="2"/>
        </w:numPr>
      </w:pPr>
      <w:r>
        <w:rPr>
          <w:rFonts w:ascii="Arial" w:cs="Arial" w:eastAsia="Arial" w:hAnsi="Arial"/>
          <w:sz w:val="22"/>
          <w:szCs w:val="22"/>
        </w:rPr>
        <w:t xml:space="preserve">Filter by: Province | Category (SCOA) | Value range | Closing window | Buyer type | B-BBEE requirement</w:t>
      </w:r>
    </w:p>
    <w:p>
      <w:pPr>
        <w:pStyle w:val="ListParagraph"/>
        <w:numPr>
          <w:ilvl w:val="0"/>
          <w:numId w:val="2"/>
        </w:numPr>
      </w:pPr>
      <w:r>
        <w:rPr>
          <w:rFonts w:ascii="Arial" w:cs="Arial" w:eastAsia="Arial" w:hAnsi="Arial"/>
          <w:sz w:val="22"/>
          <w:szCs w:val="22"/>
        </w:rPr>
        <w:t xml:space="preserve">Saved searches with WhatsApp + email alert delivery</w:t>
      </w:r>
    </w:p>
    <w:p>
      <w:pPr>
        <w:pStyle w:val="ListParagraph"/>
        <w:numPr>
          <w:ilvl w:val="0"/>
          <w:numId w:val="2"/>
        </w:numPr>
      </w:pPr>
      <w:r>
        <w:rPr>
          <w:rFonts w:ascii="Arial" w:cs="Arial" w:eastAsia="Arial" w:hAnsi="Arial"/>
          <w:sz w:val="22"/>
          <w:szCs w:val="22"/>
        </w:rPr>
        <w:t xml:space="preserve">AI-generated tender summary cards (3-sentence brief per tender)</w:t>
      </w:r>
    </w:p>
    <w:p>
      <w:pPr>
        <w:pStyle w:val="Heading3"/>
      </w:pPr>
      <w:r>
        <w:rPr>
          <w:rFonts w:ascii="Arial" w:cs="Arial" w:eastAsia="Arial" w:hAnsi="Arial"/>
        </w:rPr>
        <w:t xml:space="preserve">Tender Detail (/tenderlens/[ocid])</w:t>
      </w:r>
    </w:p>
    <w:p>
      <w:pPr>
        <w:pStyle w:val="ListParagraph"/>
        <w:numPr>
          <w:ilvl w:val="0"/>
          <w:numId w:val="2"/>
        </w:numPr>
      </w:pPr>
      <w:r>
        <w:rPr>
          <w:rFonts w:ascii="Arial" w:cs="Arial" w:eastAsia="Arial" w:hAnsi="Arial"/>
          <w:sz w:val="22"/>
          <w:szCs w:val="22"/>
        </w:rPr>
        <w:t xml:space="preserve">Full OCDS data display: buyer, value, category, closing date, documents</w:t>
      </w:r>
    </w:p>
    <w:p>
      <w:pPr>
        <w:pStyle w:val="ListParagraph"/>
        <w:numPr>
          <w:ilvl w:val="0"/>
          <w:numId w:val="2"/>
        </w:numPr>
      </w:pPr>
      <w:r>
        <w:rPr>
          <w:rFonts w:ascii="Arial" w:cs="Arial" w:eastAsia="Arial" w:hAnsi="Arial"/>
          <w:sz w:val="22"/>
          <w:szCs w:val="22"/>
        </w:rPr>
        <w:t xml:space="preserve">Buyer intelligence panel: past 24 months of awards from this buyer, average award cycle</w:t>
      </w:r>
    </w:p>
    <w:p>
      <w:pPr>
        <w:pStyle w:val="ListParagraph"/>
        <w:numPr>
          <w:ilvl w:val="0"/>
          <w:numId w:val="2"/>
        </w:numPr>
      </w:pPr>
      <w:r>
        <w:rPr>
          <w:rFonts w:ascii="Arial" w:cs="Arial" w:eastAsia="Arial" w:hAnsi="Arial"/>
          <w:sz w:val="22"/>
          <w:szCs w:val="22"/>
        </w:rPr>
        <w:t xml:space="preserve">Top suppliers to this buyer (by award value + frequency)</w:t>
      </w:r>
    </w:p>
    <w:p>
      <w:pPr>
        <w:pStyle w:val="ListParagraph"/>
        <w:numPr>
          <w:ilvl w:val="0"/>
          <w:numId w:val="2"/>
        </w:numPr>
      </w:pPr>
      <w:r>
        <w:rPr>
          <w:rFonts w:ascii="Arial" w:cs="Arial" w:eastAsia="Arial" w:hAnsi="Arial"/>
          <w:sz w:val="22"/>
          <w:szCs w:val="22"/>
        </w:rPr>
        <w:t xml:space="preserve">Supplier diversity index for this buyer (B-BBEE concentration)</w:t>
      </w:r>
    </w:p>
    <w:p>
      <w:pPr>
        <w:pStyle w:val="ListParagraph"/>
        <w:numPr>
          <w:ilvl w:val="0"/>
          <w:numId w:val="2"/>
        </w:numPr>
      </w:pPr>
      <w:r>
        <w:rPr>
          <w:rFonts w:ascii="Arial" w:cs="Arial" w:eastAsia="Arial" w:hAnsi="Arial"/>
          <w:sz w:val="22"/>
          <w:szCs w:val="22"/>
        </w:rPr>
        <w:t xml:space="preserve">Municipality financial health score (if buyer is a municipality) — pulled from MuniLens</w:t>
      </w:r>
    </w:p>
    <w:p>
      <w:pPr>
        <w:pStyle w:val="ListParagraph"/>
        <w:numPr>
          <w:ilvl w:val="0"/>
          <w:numId w:val="2"/>
        </w:numPr>
      </w:pPr>
      <w:r>
        <w:rPr>
          <w:rFonts w:ascii="Arial" w:cs="Arial" w:eastAsia="Arial" w:hAnsi="Arial"/>
          <w:sz w:val="22"/>
          <w:szCs w:val="22"/>
        </w:rPr>
        <w:t xml:space="preserve">AI Bid/No-Bid Recommendation — 200-word structured analysis with confidence score</w:t>
      </w:r>
    </w:p>
    <w:p>
      <w:pPr>
        <w:pStyle w:val="Heading3"/>
      </w:pPr>
      <w:r>
        <w:rPr>
          <w:rFonts w:ascii="Arial" w:cs="Arial" w:eastAsia="Arial" w:hAnsi="Arial"/>
        </w:rPr>
        <w:t xml:space="preserve">Supplier Profile (/tenderlens/supplier/[id])</w:t>
      </w:r>
    </w:p>
    <w:p>
      <w:pPr>
        <w:pStyle w:val="ListParagraph"/>
        <w:numPr>
          <w:ilvl w:val="0"/>
          <w:numId w:val="2"/>
        </w:numPr>
      </w:pPr>
      <w:r>
        <w:rPr>
          <w:rFonts w:ascii="Arial" w:cs="Arial" w:eastAsia="Arial" w:hAnsi="Arial"/>
          <w:sz w:val="22"/>
          <w:szCs w:val="22"/>
        </w:rPr>
        <w:t xml:space="preserve">All awards across all buyers — last 5 years, total value, category breakdown</w:t>
      </w:r>
    </w:p>
    <w:p>
      <w:pPr>
        <w:pStyle w:val="ListParagraph"/>
        <w:numPr>
          <w:ilvl w:val="0"/>
          <w:numId w:val="2"/>
        </w:numPr>
      </w:pPr>
      <w:r>
        <w:rPr>
          <w:rFonts w:ascii="Arial" w:cs="Arial" w:eastAsia="Arial" w:hAnsi="Arial"/>
          <w:sz w:val="22"/>
          <w:szCs w:val="22"/>
        </w:rPr>
        <w:t xml:space="preserve">Award concentration: % of revenue from single buyer</w:t>
      </w:r>
    </w:p>
    <w:p>
      <w:pPr>
        <w:pStyle w:val="ListParagraph"/>
        <w:numPr>
          <w:ilvl w:val="0"/>
          <w:numId w:val="2"/>
        </w:numPr>
      </w:pPr>
      <w:r>
        <w:rPr>
          <w:rFonts w:ascii="Arial" w:cs="Arial" w:eastAsia="Arial" w:hAnsi="Arial"/>
          <w:sz w:val="22"/>
          <w:szCs w:val="22"/>
        </w:rPr>
        <w:t xml:space="preserve">Simultaneous tender participation (how many active bids)</w:t>
      </w:r>
    </w:p>
    <w:p>
      <w:pPr>
        <w:pStyle w:val="ListParagraph"/>
        <w:numPr>
          <w:ilvl w:val="0"/>
          <w:numId w:val="2"/>
        </w:numPr>
      </w:pPr>
      <w:r>
        <w:rPr>
          <w:rFonts w:ascii="Arial" w:cs="Arial" w:eastAsia="Arial" w:hAnsi="Arial"/>
          <w:sz w:val="22"/>
          <w:szCs w:val="22"/>
        </w:rPr>
        <w:t xml:space="preserve">B-BBEE level + expiry date (from CSD)</w:t>
      </w:r>
    </w:p>
    <w:p>
      <w:pPr>
        <w:pStyle w:val="Heading3"/>
      </w:pPr>
      <w:r>
        <w:rPr>
          <w:rFonts w:ascii="Arial" w:cs="Arial" w:eastAsia="Arial" w:hAnsi="Arial"/>
        </w:rPr>
        <w:t xml:space="preserve">Buyer Profile (/tenderlens/buyer/[id])</w:t>
      </w:r>
    </w:p>
    <w:p>
      <w:pPr>
        <w:pStyle w:val="ListParagraph"/>
        <w:numPr>
          <w:ilvl w:val="0"/>
          <w:numId w:val="2"/>
        </w:numPr>
      </w:pPr>
      <w:r>
        <w:rPr>
          <w:rFonts w:ascii="Arial" w:cs="Arial" w:eastAsia="Arial" w:hAnsi="Arial"/>
          <w:sz w:val="22"/>
          <w:szCs w:val="22"/>
        </w:rPr>
        <w:t xml:space="preserve">All tenders issued: active, awarded, cancelled — last 5 years</w:t>
      </w:r>
    </w:p>
    <w:p>
      <w:pPr>
        <w:pStyle w:val="ListParagraph"/>
        <w:numPr>
          <w:ilvl w:val="0"/>
          <w:numId w:val="2"/>
        </w:numPr>
      </w:pPr>
      <w:r>
        <w:rPr>
          <w:rFonts w:ascii="Arial" w:cs="Arial" w:eastAsia="Arial" w:hAnsi="Arial"/>
          <w:sz w:val="22"/>
          <w:szCs w:val="22"/>
        </w:rPr>
        <w:t xml:space="preserve">Award patterns: average time to award, % local awards, average suppliers per bid</w:t>
      </w:r>
    </w:p>
    <w:p>
      <w:pPr>
        <w:pStyle w:val="ListParagraph"/>
        <w:numPr>
          <w:ilvl w:val="0"/>
          <w:numId w:val="2"/>
        </w:numPr>
      </w:pPr>
      <w:r>
        <w:rPr>
          <w:rFonts w:ascii="Arial" w:cs="Arial" w:eastAsia="Arial" w:hAnsi="Arial"/>
          <w:sz w:val="22"/>
          <w:szCs w:val="22"/>
        </w:rPr>
        <w:t xml:space="preserve">RiskLens procurement signals (if any) — with approved language protocol</w:t>
      </w:r>
    </w:p>
    <w:p>
      <w:pPr>
        <w:pStyle w:val="Heading2"/>
      </w:pPr>
      <w:r>
        <w:rPr>
          <w:rFonts w:ascii="Arial" w:cs="Arial" w:eastAsia="Arial" w:hAnsi="Arial"/>
        </w:rPr>
        <w:t xml:space="preserve">Alert System</w:t>
      </w:r>
    </w:p>
    <w:p>
      <w:pPr>
        <w:spacing w:after="80" w:before="0"/>
      </w:pPr>
      <w:r>
        <w:rPr>
          <w:rFonts w:ascii="Arial" w:cs="Arial" w:eastAsia="Arial" w:hAnsi="Arial"/>
          <w:sz w:val="22"/>
          <w:szCs w:val="22"/>
        </w:rPr>
        <w:t xml:space="preserve">Users configure keyword + geography + value + category filters. Matching tenders trigger alerts via: Email (all plans), WhatsApp (SME+ plans), API webhook (Developer+ plans). Alert includes tender name, buyer, value, closing date, and direct link.</w:t>
      </w:r>
    </w:p>
    <w:p>
      <w:r>
        <w:br w:type="page"/>
      </w:r>
    </w:p>
    <w:p>
      <w:pPr>
        <w:shd w:fill="1B3A6B" w:val="clear"/>
        <w:spacing w:after="40" w:before="200"/>
        <w:ind w:left="360" w:right="360"/>
      </w:pPr>
      <w:r>
        <w:rPr>
          <w:rFonts w:ascii="Arial" w:cs="Arial" w:eastAsia="Arial" w:hAnsi="Arial"/>
          <w:b/>
          <w:bCs/>
          <w:color w:val="B8952A"/>
          <w:sz w:val="18"/>
          <w:szCs w:val="18"/>
        </w:rPr>
        <w:t xml:space="preserve">MODULE 02</w:t>
      </w:r>
      <w:r>
        <w:rPr>
          <w:rFonts w:ascii="Arial" w:cs="Arial" w:eastAsia="Arial" w:hAnsi="Arial"/>
        </w:rPr>
        <w:t xml:space="preserve">  </w:t>
      </w:r>
      <w:r>
        <w:rPr>
          <w:rFonts w:ascii="Arial" w:cs="Arial" w:eastAsia="Arial" w:hAnsi="Arial"/>
          <w:b/>
          <w:bCs/>
          <w:color w:val="FFFFFF"/>
          <w:sz w:val="32"/>
          <w:szCs w:val="32"/>
        </w:rPr>
        <w:t xml:space="preserve">MuniLens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MVP Phase 1</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Consultants, Government, DFIs, Municipalities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MuniLens is the definitive intelligence profile for each of South Africa's 257 municipalities. It aggregates financial health, demographics, service delivery, crime, procurement, audit outcomes, and risk signals into a single structured profile with 8 data tabs, an AI-generated trend summary, and PDF export capability.</w:t>
      </w:r>
    </w:p>
    <w:p>
      <w:pPr>
        <w:pStyle w:val="Heading2"/>
      </w:pPr>
      <w:r>
        <w:rPr>
          <w:rFonts w:ascii="Arial" w:cs="Arial" w:eastAsia="Arial" w:hAnsi="Arial"/>
        </w:rPr>
        <w:t xml:space="preserve">Municipality Profile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440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Indicators</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Data Sources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Overview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 score, service delivery score, vulnerability index, audit grade, S139 status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 Money, AGSA, MFMA triggers</w:t>
            </w:r>
          </w:p>
        </w:tc>
      </w:tr>
      <w:tr>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Finance</w:t>
            </w:r>
          </w:p>
        </w:tc>
        <w:tc>
          <w:tcPr>
            <w:tcW w:type="dxa" w:w="35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Revenue vs expenditure (5yr), cash coverage days, debtors rate, R&amp;M ratio, irregular expenditure, capital budget execution</w:t>
            </w:r>
          </w:p>
        </w:tc>
        <w:tc>
          <w:tcPr>
            <w:tcW w:type="dxa" w:w="4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Treasury Municipal Money API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Demographics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Population, age pyramid, youth %, poverty headcount, Gini, labour force, employment by sector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 Census 2022, Population Estimates 2025, QLFS 2026</w:t>
            </w:r>
          </w:p>
        </w:tc>
      </w:tr>
      <w:tr>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Services</w:t>
            </w:r>
          </w:p>
        </w:tc>
        <w:tc>
          <w:tcPr>
            <w:tcW w:type="dxa" w:w="35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Water access (Blue Drop), sanitation (Green Drop), electricity %, refuse removal, schools, health facilities</w:t>
            </w:r>
          </w:p>
        </w:tc>
        <w:tc>
          <w:tcPr>
            <w:tcW w:type="dxa" w:w="4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DWS, DBE EMIS, District Health Barometer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Safety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Crime by category (5yr trend), crime rate per 100k, police stations, contact vs non-contact split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SAPS Crime Statistics (annual release)</w:t>
            </w:r>
          </w:p>
        </w:tc>
      </w:tr>
      <w:tr>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Procurement</w:t>
            </w:r>
          </w:p>
        </w:tc>
        <w:tc>
          <w:tcPr>
            <w:tcW w:type="dxa" w:w="35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tenders, awarded contracts (24mo), supplier concentration, top suppliers</w:t>
            </w:r>
          </w:p>
        </w:tc>
        <w:tc>
          <w:tcPr>
            <w:tcW w:type="dxa" w:w="4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eTenders OCDS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active RiskLens signals with approved language, MFMA trigger status, procurement anomaly flags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RiskLens module, AGSA data</w:t>
            </w:r>
          </w:p>
        </w:tc>
      </w:tr>
      <w:tr>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Documents</w:t>
            </w:r>
          </w:p>
        </w:tc>
        <w:tc>
          <w:tcPr>
            <w:tcW w:type="dxa" w:w="35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AGSA reports, IDP, AFS, budget docs, S139 intervention docs (links to official sources)</w:t>
            </w:r>
          </w:p>
        </w:tc>
        <w:tc>
          <w:tcPr>
            <w:tcW w:type="dxa" w:w="4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Published government PDFs</w:t>
            </w:r>
          </w:p>
        </w:tc>
      </w:tr>
    </w:tbl>
    <w:p>
      <w:pPr>
        <w:spacing w:before="120"/>
      </w:pPr>
    </w:p>
    <w:p>
      <w:pPr>
        <w:pStyle w:val="Heading2"/>
      </w:pPr>
      <w:r>
        <w:rPr>
          <w:rFonts w:ascii="Arial" w:cs="Arial" w:eastAsia="Arial" w:hAnsi="Arial"/>
        </w:rPr>
        <w:t xml:space="preserve">Scorecard Methodology</w:t>
      </w:r>
    </w:p>
    <w:p>
      <w:pPr>
        <w:spacing w:after="80" w:before="0"/>
      </w:pPr>
      <w:r>
        <w:rPr>
          <w:rFonts w:ascii="Arial" w:cs="Arial" w:eastAsia="Arial" w:hAnsi="Arial"/>
          <w:sz w:val="22"/>
          <w:szCs w:val="22"/>
        </w:rPr>
        <w:t xml:space="preserve">Each municipality receives composite scores across four dimensions, each 0-100:</w:t>
      </w:r>
    </w:p>
    <w:p>
      <w:pPr>
        <w:pStyle w:val="ListParagraph"/>
        <w:numPr>
          <w:ilvl w:val="0"/>
          <w:numId w:val="2"/>
        </w:numPr>
      </w:pPr>
      <w:r>
        <w:rPr>
          <w:rFonts w:ascii="Arial" w:cs="Arial" w:eastAsia="Arial" w:hAnsi="Arial"/>
          <w:sz w:val="22"/>
          <w:szCs w:val="22"/>
        </w:rPr>
        <w:t xml:space="preserve">Financial Health Score (FHS): weighted composite of operating surplus ratio (25%), cash coverage days (25%), net debtors collection rate (20%), R&amp;M ratio (15%), capital budget execution (15%). Green &gt;=70, Amber 40-69, Red &lt;40.</w:t>
      </w:r>
    </w:p>
    <w:p>
      <w:pPr>
        <w:pStyle w:val="ListParagraph"/>
        <w:numPr>
          <w:ilvl w:val="0"/>
          <w:numId w:val="2"/>
        </w:numPr>
      </w:pPr>
      <w:r>
        <w:rPr>
          <w:rFonts w:ascii="Arial" w:cs="Arial" w:eastAsia="Arial" w:hAnsi="Arial"/>
          <w:sz w:val="22"/>
          <w:szCs w:val="22"/>
        </w:rPr>
        <w:t xml:space="preserve">Service Delivery Pressure Score (SDPS): weighted composite of water access, sanitation, electricity, refuse removal, school and health facility ratios vs population. Higher score = more pressure.</w:t>
      </w:r>
    </w:p>
    <w:p>
      <w:pPr>
        <w:pStyle w:val="ListParagraph"/>
        <w:numPr>
          <w:ilvl w:val="0"/>
          <w:numId w:val="2"/>
        </w:numPr>
      </w:pPr>
      <w:r>
        <w:rPr>
          <w:rFonts w:ascii="Arial" w:cs="Arial" w:eastAsia="Arial" w:hAnsi="Arial"/>
          <w:sz w:val="22"/>
          <w:szCs w:val="22"/>
        </w:rPr>
        <w:t xml:space="preserve">Socio-Economic Vulnerability Index (SEVI): poverty rate, youth unemployment, SASSA dependency rate, informal employment. Higher score = more vulnerable.</w:t>
      </w:r>
    </w:p>
    <w:p>
      <w:pPr>
        <w:pStyle w:val="ListParagraph"/>
        <w:numPr>
          <w:ilvl w:val="0"/>
          <w:numId w:val="2"/>
        </w:numPr>
      </w:pPr>
      <w:r>
        <w:rPr>
          <w:rFonts w:ascii="Arial" w:cs="Arial" w:eastAsia="Arial" w:hAnsi="Arial"/>
          <w:sz w:val="22"/>
          <w:szCs w:val="22"/>
        </w:rPr>
        <w:t xml:space="preserve">Procurement Activity Score (PAS): tender value per capita, award frequency, supplier diversity index.</w:t>
      </w:r>
    </w:p>
    <w:p>
      <w:pPr>
        <w:pStyle w:val="Heading2"/>
      </w:pPr>
      <w:r>
        <w:rPr>
          <w:rFonts w:ascii="Arial" w:cs="Arial" w:eastAsia="Arial" w:hAnsi="Arial"/>
        </w:rPr>
        <w:t xml:space="preserve">MFMA Section 139 Trigger Display</w:t>
      </w:r>
    </w:p>
    <w:p>
      <w:pPr>
        <w:spacing w:after="80" w:before="0"/>
      </w:pPr>
      <w:r>
        <w:rPr>
          <w:rFonts w:ascii="Arial" w:cs="Arial" w:eastAsia="Arial" w:hAnsi="Arial"/>
          <w:sz w:val="22"/>
          <w:szCs w:val="22"/>
        </w:rPr>
        <w:t xml:space="preserve">The Finance tab displays automated status for each of the six MFMA s139 legal triggers. Each trigger shows: Met / Not Met / Insufficient data. Status is computed from Municipal Money API financials and cross-referenced with AGSA findings. Every trigger includes the legal definition citation and a plain-language explanation.</w:t>
      </w:r>
    </w:p>
    <w:p>
      <w:pPr>
        <w:pBdr>
          <w:left w:val="single" w:color="B8750A" w:sz="4"/>
        </w:pBdr>
        <w:spacing w:after="80" w:before="80"/>
        <w:ind w:left="360"/>
      </w:pPr>
      <w:r>
        <w:rPr>
          <w:rFonts w:ascii="Arial" w:cs="Arial" w:eastAsia="Arial" w:hAnsi="Arial"/>
          <w:b/>
          <w:bCs/>
          <w:color w:val="B8750A"/>
          <w:sz w:val="20"/>
          <w:szCs w:val="20"/>
        </w:rPr>
        <w:t xml:space="preserve">NOTE: </w:t>
      </w:r>
      <w:r>
        <w:rPr>
          <w:rFonts w:ascii="Arial" w:cs="Arial" w:eastAsia="Arial" w:hAnsi="Arial"/>
          <w:color w:val="B8750A"/>
          <w:sz w:val="20"/>
          <w:szCs w:val="20"/>
        </w:rPr>
        <w:t xml:space="preserve">Language protocol enforced. No trigger status uses the words: corrupt, fraud, illegal, misconduct. See Appendix C — Risk Signal Language Protocol.</w:t>
      </w:r>
    </w:p>
    <w:p>
      <w:r>
        <w:br w:type="page"/>
      </w:r>
    </w:p>
    <w:p>
      <w:pPr>
        <w:shd w:fill="1B3A6B" w:val="clear"/>
        <w:spacing w:after="40" w:before="200"/>
        <w:ind w:left="360" w:right="360"/>
      </w:pPr>
      <w:r>
        <w:rPr>
          <w:rFonts w:ascii="Arial" w:cs="Arial" w:eastAsia="Arial" w:hAnsi="Arial"/>
          <w:b/>
          <w:bCs/>
          <w:color w:val="B8952A"/>
          <w:sz w:val="18"/>
          <w:szCs w:val="18"/>
        </w:rPr>
        <w:t xml:space="preserve">MODULE 10</w:t>
      </w:r>
      <w:r>
        <w:rPr>
          <w:rFonts w:ascii="Arial" w:cs="Arial" w:eastAsia="Arial" w:hAnsi="Arial"/>
        </w:rPr>
        <w:t xml:space="preserve">  </w:t>
      </w:r>
      <w:r>
        <w:rPr>
          <w:rFonts w:ascii="Arial" w:cs="Arial" w:eastAsia="Arial" w:hAnsi="Arial"/>
          <w:b/>
          <w:bCs/>
          <w:color w:val="FFFFFF"/>
          <w:sz w:val="32"/>
          <w:szCs w:val="32"/>
        </w:rPr>
        <w:t xml:space="preserve">AI Analyst</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MVP Phase 1</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All user tiers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The AI Analyst is the natural language intelligence interface for all CivicLens data. It allows any user to ask questions in plain South African English and receive evidence-backed answers drawn from structured official data — without SQL, without downloads.</w:t>
      </w:r>
    </w:p>
    <w:p>
      <w:pPr>
        <w:pStyle w:val="Heading2"/>
      </w:pPr>
      <w:r>
        <w:rPr>
          <w:rFonts w:ascii="Arial" w:cs="Arial" w:eastAsia="Arial" w:hAnsi="Arial"/>
        </w:rPr>
        <w:t xml:space="preserve">AI Architecture — Multi-Agent (Google ADK)</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User natural language question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Intent Classifier Agent (Google ADK)</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Determines: Which modules are relevant? Is this a retrieval, analysis, or generation task?</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Entity Extractor Agent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Identifies: Geography | Time period | Indicator | Supplier | Category | Tender reference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Query Planner Agent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BigQuery Knowledge Engine: uses schema relationships + query history to ground SQL generation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Selects: BigQuery mart tables + Vertex AI Vector Search documents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SQL Generator + Vector Retrieval (parallel)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Executes parameterised BigQuery queries (zero SQL injection surface)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Retrieves semantic embeddings for policy documents, AGSA reports, tender docs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Result Validator Agent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 quality check: is the data complete? Is it within expected date range?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If insufficient data: surfaces explicit caveat, does not fabricate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Response Generator (Claude Sonnet via Vertex AI)</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System prompt enforces: source citations, caveats, language protocol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Streams response to frontend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Caveat Injector (automated)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Injects data limitations, methodology notes, temporal accuracy labels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  ▼  Final Response + 3 Suggested Follow-Up Questions</w:t>
      </w:r>
    </w:p>
    <w:p>
      <w:pPr>
        <w:pStyle w:val="Heading2"/>
      </w:pPr>
      <w:r>
        <w:rPr>
          <w:rFonts w:ascii="Arial" w:cs="Arial" w:eastAsia="Arial" w:hAnsi="Arial"/>
        </w:rPr>
        <w:t xml:space="preserve">AI Personas</w:t>
      </w:r>
    </w:p>
    <w:p>
      <w:pPr>
        <w:pStyle w:val="ListParagraph"/>
        <w:numPr>
          <w:ilvl w:val="0"/>
          <w:numId w:val="2"/>
        </w:numPr>
      </w:pPr>
      <w:r>
        <w:rPr>
          <w:rFonts w:ascii="Arial" w:cs="Arial" w:eastAsia="Arial" w:hAnsi="Arial"/>
          <w:sz w:val="22"/>
          <w:szCs w:val="22"/>
        </w:rPr>
        <w:t xml:space="preserve">Citizen: Plain language, zero jargon, short answers (100-200 words), optimistic framing. For community briefings.</w:t>
      </w:r>
    </w:p>
    <w:p>
      <w:pPr>
        <w:pStyle w:val="ListParagraph"/>
        <w:numPr>
          <w:ilvl w:val="0"/>
          <w:numId w:val="2"/>
        </w:numPr>
      </w:pPr>
      <w:r>
        <w:rPr>
          <w:rFonts w:ascii="Arial" w:cs="Arial" w:eastAsia="Arial" w:hAnsi="Arial"/>
          <w:sz w:val="22"/>
          <w:szCs w:val="22"/>
        </w:rPr>
        <w:t xml:space="preserve">Analyst (default): Professional language, medium answers (200-500 words), statistical caveats, SQL previews on request. For consultants, researchers.</w:t>
      </w:r>
    </w:p>
    <w:p>
      <w:pPr>
        <w:pStyle w:val="ListParagraph"/>
        <w:numPr>
          <w:ilvl w:val="0"/>
          <w:numId w:val="2"/>
        </w:numPr>
      </w:pPr>
      <w:r>
        <w:rPr>
          <w:rFonts w:ascii="Arial" w:cs="Arial" w:eastAsia="Arial" w:hAnsi="Arial"/>
          <w:sz w:val="22"/>
          <w:szCs w:val="22"/>
        </w:rPr>
        <w:t xml:space="preserve">Journalist: Concise, story-angle focused, flags outliers, source citations in press-ready format. For journalists, accountability orgs.</w:t>
      </w:r>
    </w:p>
    <w:p>
      <w:pPr>
        <w:pStyle w:val="ListParagraph"/>
        <w:numPr>
          <w:ilvl w:val="0"/>
          <w:numId w:val="2"/>
        </w:numPr>
      </w:pPr>
      <w:r>
        <w:rPr>
          <w:rFonts w:ascii="Arial" w:cs="Arial" w:eastAsia="Arial" w:hAnsi="Arial"/>
          <w:sz w:val="22"/>
          <w:szCs w:val="22"/>
        </w:rPr>
        <w:t xml:space="preserve">Government: Formal, regulatory-framing, MFMA/PFMA citations, briefing format. For government officials.</w:t>
      </w:r>
    </w:p>
    <w:p>
      <w:pPr>
        <w:pStyle w:val="Heading2"/>
      </w:pPr>
      <w:r>
        <w:rPr>
          <w:rFonts w:ascii="Arial" w:cs="Arial" w:eastAsia="Arial" w:hAnsi="Arial"/>
        </w:rPr>
        <w:t xml:space="preserve">AI Guardrails — Non-Negotiable</w:t>
      </w:r>
    </w:p>
    <w:p>
      <w:pPr>
        <w:pStyle w:val="ListParagraph"/>
        <w:numPr>
          <w:ilvl w:val="0"/>
          <w:numId w:val="3"/>
        </w:numPr>
      </w:pPr>
      <w:r>
        <w:rPr>
          <w:rFonts w:ascii="Arial" w:cs="Arial" w:eastAsia="Arial" w:hAnsi="Arial"/>
          <w:sz w:val="22"/>
          <w:szCs w:val="22"/>
        </w:rPr>
        <w:t xml:space="preserve">No data invention. If a data point is not in the CivicLens dataset, the AI states this explicitly.</w:t>
      </w:r>
    </w:p>
    <w:p>
      <w:pPr>
        <w:pStyle w:val="ListParagraph"/>
        <w:numPr>
          <w:ilvl w:val="0"/>
          <w:numId w:val="3"/>
        </w:numPr>
      </w:pPr>
      <w:r>
        <w:rPr>
          <w:rFonts w:ascii="Arial" w:cs="Arial" w:eastAsia="Arial" w:hAnsi="Arial"/>
          <w:sz w:val="22"/>
          <w:szCs w:val="22"/>
        </w:rPr>
        <w:t xml:space="preserve">No corruption allegations. The AI uses the RiskLens language protocol. It describes patterns but never asserts wrongdoing.</w:t>
      </w:r>
    </w:p>
    <w:p>
      <w:pPr>
        <w:pStyle w:val="ListParagraph"/>
        <w:numPr>
          <w:ilvl w:val="0"/>
          <w:numId w:val="3"/>
        </w:numPr>
      </w:pPr>
      <w:r>
        <w:rPr>
          <w:rFonts w:ascii="Arial" w:cs="Arial" w:eastAsia="Arial" w:hAnsi="Arial"/>
          <w:sz w:val="22"/>
          <w:szCs w:val="22"/>
        </w:rPr>
        <w:t xml:space="preserve">No personal data exposure. Aggregate data only. No reconstruction of individual identities.</w:t>
      </w:r>
    </w:p>
    <w:p>
      <w:pPr>
        <w:pStyle w:val="ListParagraph"/>
        <w:numPr>
          <w:ilvl w:val="0"/>
          <w:numId w:val="3"/>
        </w:numPr>
      </w:pPr>
      <w:r>
        <w:rPr>
          <w:rFonts w:ascii="Arial" w:cs="Arial" w:eastAsia="Arial" w:hAnsi="Arial"/>
          <w:sz w:val="22"/>
          <w:szCs w:val="22"/>
        </w:rPr>
        <w:t xml:space="preserve">Survey vs administrative data distinction always stated.</w:t>
      </w:r>
    </w:p>
    <w:p>
      <w:pPr>
        <w:pStyle w:val="ListParagraph"/>
        <w:numPr>
          <w:ilvl w:val="0"/>
          <w:numId w:val="3"/>
        </w:numPr>
      </w:pPr>
      <w:r>
        <w:rPr>
          <w:rFonts w:ascii="Arial" w:cs="Arial" w:eastAsia="Arial" w:hAnsi="Arial"/>
          <w:sz w:val="22"/>
          <w:szCs w:val="22"/>
        </w:rPr>
        <w:t xml:space="preserve">No extrapolation beyond available data range without explicit projection label.</w:t>
      </w:r>
    </w:p>
    <w:p>
      <w:pPr>
        <w:pStyle w:val="ListParagraph"/>
        <w:numPr>
          <w:ilvl w:val="0"/>
          <w:numId w:val="3"/>
        </w:numPr>
      </w:pPr>
      <w:r>
        <w:rPr>
          <w:rFonts w:ascii="Arial" w:cs="Arial" w:eastAsia="Arial" w:hAnsi="Arial"/>
          <w:sz w:val="22"/>
          <w:szCs w:val="22"/>
        </w:rPr>
        <w:t xml:space="preserve">Every factual claim includes an inline source citation: [Dataset name, period].</w:t>
      </w:r>
    </w:p>
    <w:p>
      <w:pPr>
        <w:pStyle w:val="ListParagraph"/>
        <w:numPr>
          <w:ilvl w:val="0"/>
          <w:numId w:val="3"/>
        </w:numPr>
      </w:pPr>
      <w:r>
        <w:rPr>
          <w:rFonts w:ascii="Arial" w:cs="Arial" w:eastAsia="Arial" w:hAnsi="Arial"/>
          <w:sz w:val="22"/>
          <w:szCs w:val="22"/>
        </w:rPr>
        <w:t xml:space="preserve">Temporal accuracy: exact period stated for every data point.</w:t>
      </w:r>
    </w:p>
    <w:p>
      <w:pPr>
        <w:pStyle w:val="Heading2"/>
      </w:pPr>
      <w:r>
        <w:rPr>
          <w:rFonts w:ascii="Arial" w:cs="Arial" w:eastAsia="Arial" w:hAnsi="Arial"/>
        </w:rPr>
        <w:t xml:space="preserve">Agentic Tender Research Mode</w:t>
      </w:r>
    </w:p>
    <w:p>
      <w:pPr>
        <w:spacing w:after="80" w:before="0"/>
      </w:pPr>
      <w:r>
        <w:rPr>
          <w:rFonts w:ascii="Arial" w:cs="Arial" w:eastAsia="Arial" w:hAnsi="Arial"/>
          <w:sz w:val="22"/>
          <w:szCs w:val="22"/>
        </w:rPr>
        <w:t xml:space="preserve">Activated when user asks about a specific tender or 'Should I bid for this?' The AI automatically: retrieves full tender data, buyer history (24mo), top suppliers to this buyer, municipality financial health, RiskLens signals, and closing countdown. Outputs a structured Bid/No-Bid recommendation with reasoning and confidence score.</w:t>
      </w:r>
    </w:p>
    <w:p>
      <w:r>
        <w:br w:type="page"/>
      </w:r>
    </w:p>
    <w:p>
      <w:pPr>
        <w:shd w:fill="1B3A6B" w:val="clear"/>
        <w:spacing w:after="40" w:before="200"/>
        <w:ind w:left="360" w:right="360"/>
      </w:pPr>
      <w:r>
        <w:rPr>
          <w:rFonts w:ascii="Arial" w:cs="Arial" w:eastAsia="Arial" w:hAnsi="Arial"/>
          <w:b/>
          <w:bCs/>
          <w:color w:val="B8952A"/>
          <w:sz w:val="18"/>
          <w:szCs w:val="18"/>
        </w:rPr>
        <w:t xml:space="preserve">MODULE 16</w:t>
      </w:r>
      <w:r>
        <w:rPr>
          <w:rFonts w:ascii="Arial" w:cs="Arial" w:eastAsia="Arial" w:hAnsi="Arial"/>
        </w:rPr>
        <w:t xml:space="preserve">  </w:t>
      </w:r>
      <w:r>
        <w:rPr>
          <w:rFonts w:ascii="Arial" w:cs="Arial" w:eastAsia="Arial" w:hAnsi="Arial"/>
          <w:b/>
          <w:bCs/>
          <w:color w:val="FFFFFF"/>
          <w:sz w:val="32"/>
          <w:szCs w:val="32"/>
        </w:rPr>
        <w:t xml:space="preserve">ElectionLens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MVP Phase 1</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Civil Society, Media, Political Parties, NGOs</w:t>
      </w:r>
    </w:p>
    <w:p>
      <w:pPr>
        <w:pBdr>
          <w:left w:val="single" w:color="1B3A6B" w:sz="4"/>
        </w:pBdr>
        <w:spacing w:after="80" w:before="80"/>
        <w:ind w:left="360"/>
      </w:pPr>
      <w:r>
        <w:rPr>
          <w:rFonts w:ascii="Arial" w:cs="Arial" w:eastAsia="Arial" w:hAnsi="Arial"/>
          <w:b/>
          <w:bCs/>
          <w:color w:val="1B3A6B"/>
          <w:sz w:val="20"/>
          <w:szCs w:val="20"/>
        </w:rPr>
        <w:t xml:space="preserve">NOTE: </w:t>
      </w:r>
      <w:r>
        <w:rPr>
          <w:rFonts w:ascii="Arial" w:cs="Arial" w:eastAsia="Arial" w:hAnsi="Arial"/>
          <w:color w:val="1B3A6B"/>
          <w:sz w:val="20"/>
          <w:szCs w:val="20"/>
        </w:rPr>
        <w:t xml:space="preserve">NEW MODULE — Added in PRD v3.0. South Africa Local Government Elections: 4 November 2026. 27.67 million registered voters. 508 registered political parties. This module is time-locked and must ship by August 2026 to capture the pre-election intelligence demand window.</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ElectionLens connects South Africa's ward-level service delivery performance data to the electoral landscape of the 2026 Local Government Elections. It provides evidence-based accountability intelligence for civil society, media houses, campaign analysts, NGOs, and ordinary voters — making the case for or against incumbent performance using official government data, not political opinion.</w:t>
      </w:r>
    </w:p>
    <w:p>
      <w:pPr>
        <w:pStyle w:val="Heading2"/>
      </w:pPr>
      <w:r>
        <w:rPr>
          <w:rFonts w:ascii="Arial" w:cs="Arial" w:eastAsia="Arial" w:hAnsi="Arial"/>
        </w:rPr>
        <w:t xml:space="preserve">Design Principles</w:t>
      </w:r>
    </w:p>
    <w:p>
      <w:pPr>
        <w:pStyle w:val="ListParagraph"/>
        <w:numPr>
          <w:ilvl w:val="0"/>
          <w:numId w:val="2"/>
        </w:numPr>
      </w:pPr>
      <w:r>
        <w:rPr>
          <w:rFonts w:ascii="Arial" w:cs="Arial" w:eastAsia="Arial" w:hAnsi="Arial"/>
          <w:sz w:val="22"/>
          <w:szCs w:val="22"/>
        </w:rPr>
        <w:t xml:space="preserve">Aggregate public data only. No individual voter data. No campaign targeting. No political opinion generation.</w:t>
      </w:r>
    </w:p>
    <w:p>
      <w:pPr>
        <w:pStyle w:val="ListParagraph"/>
        <w:numPr>
          <w:ilvl w:val="0"/>
          <w:numId w:val="2"/>
        </w:numPr>
      </w:pPr>
      <w:r>
        <w:rPr>
          <w:rFonts w:ascii="Arial" w:cs="Arial" w:eastAsia="Arial" w:hAnsi="Arial"/>
          <w:sz w:val="22"/>
          <w:szCs w:val="22"/>
        </w:rPr>
        <w:t xml:space="preserve">Risk language protocol enforced identically to RiskLens — no loaded political language.</w:t>
      </w:r>
    </w:p>
    <w:p>
      <w:pPr>
        <w:pStyle w:val="ListParagraph"/>
        <w:numPr>
          <w:ilvl w:val="0"/>
          <w:numId w:val="2"/>
        </w:numPr>
      </w:pPr>
      <w:r>
        <w:rPr>
          <w:rFonts w:ascii="Arial" w:cs="Arial" w:eastAsia="Arial" w:hAnsi="Arial"/>
          <w:sz w:val="22"/>
          <w:szCs w:val="22"/>
        </w:rPr>
        <w:t xml:space="preserve">Data sources are official government statistics only. Clearly attributed on every view.</w:t>
      </w:r>
    </w:p>
    <w:p>
      <w:pPr>
        <w:pStyle w:val="ListParagraph"/>
        <w:numPr>
          <w:ilvl w:val="0"/>
          <w:numId w:val="2"/>
        </w:numPr>
      </w:pPr>
      <w:r>
        <w:rPr>
          <w:rFonts w:ascii="Arial" w:cs="Arial" w:eastAsia="Arial" w:hAnsi="Arial"/>
          <w:sz w:val="22"/>
          <w:szCs w:val="22"/>
        </w:rPr>
        <w:t xml:space="preserve">The module describes performance; it does not advocate. Users draw their own conclusions.</w:t>
      </w:r>
    </w:p>
    <w:p>
      <w:pPr>
        <w:pStyle w:val="Heading2"/>
      </w:pPr>
      <w:r>
        <w:rPr>
          <w:rFonts w:ascii="Arial" w:cs="Arial" w:eastAsia="Arial" w:hAnsi="Arial"/>
        </w:rPr>
        <w:t xml:space="preserve">Key Features</w:t>
      </w:r>
    </w:p>
    <w:p>
      <w:pPr>
        <w:pStyle w:val="Heading3"/>
      </w:pPr>
      <w:r>
        <w:rPr>
          <w:rFonts w:ascii="Arial" w:cs="Arial" w:eastAsia="Arial" w:hAnsi="Arial"/>
        </w:rPr>
        <w:t xml:space="preserve">Ward Accountability Map</w:t>
      </w:r>
    </w:p>
    <w:p>
      <w:pPr>
        <w:spacing w:after="80" w:before="0"/>
      </w:pPr>
      <w:r>
        <w:rPr>
          <w:rFonts w:ascii="Arial" w:cs="Arial" w:eastAsia="Arial" w:hAnsi="Arial"/>
          <w:sz w:val="22"/>
          <w:szCs w:val="22"/>
        </w:rPr>
        <w:t xml:space="preserve">Full-coverage interactive map of all 4,468 wards in South Africa. Each ward is coloured by composite service delivery score (water + sanitation + electricity + refuse). Click any ward to see: incumbent councillor party (from IEC data), service delivery breakdown, population, poverty rate, and comparison to provincial average. This is the anchor feature of ElectionLens.</w:t>
      </w:r>
    </w:p>
    <w:p>
      <w:pPr>
        <w:pStyle w:val="Heading3"/>
      </w:pPr>
      <w:r>
        <w:rPr>
          <w:rFonts w:ascii="Arial" w:cs="Arial" w:eastAsia="Arial" w:hAnsi="Arial"/>
        </w:rPr>
        <w:t xml:space="preserve">Municipal Performance by Ruling Party</w:t>
      </w:r>
    </w:p>
    <w:p>
      <w:pPr>
        <w:spacing w:after="80" w:before="0"/>
      </w:pPr>
      <w:r>
        <w:rPr>
          <w:rFonts w:ascii="Arial" w:cs="Arial" w:eastAsia="Arial" w:hAnsi="Arial"/>
          <w:sz w:val="22"/>
          <w:szCs w:val="22"/>
        </w:rPr>
        <w:t xml:space="preserve">Aggregated view: for each party currently controlling a municipality, show average financial health score, service delivery score, audit grade distribution, and irregular expenditure total — across all municipalities they control. Allows users to see aggregate track records, not just individual cases. Always displayed with full caveats about confounding factors (resources, geography, age of administration).</w:t>
      </w:r>
    </w:p>
    <w:p>
      <w:pPr>
        <w:pStyle w:val="Heading3"/>
      </w:pPr>
      <w:r>
        <w:rPr>
          <w:rFonts w:ascii="Arial" w:cs="Arial" w:eastAsia="Arial" w:hAnsi="Arial"/>
        </w:rPr>
        <w:t xml:space="preserve">Manifesto vs Reality Tracker</w:t>
      </w:r>
    </w:p>
    <w:p>
      <w:pPr>
        <w:spacing w:after="80" w:before="0"/>
      </w:pPr>
      <w:r>
        <w:rPr>
          <w:rFonts w:ascii="Arial" w:cs="Arial" w:eastAsia="Arial" w:hAnsi="Arial"/>
          <w:sz w:val="22"/>
          <w:szCs w:val="22"/>
        </w:rPr>
        <w:t xml:space="preserve">Users select a political party, select a province or municipality, and select a policy domain (water / housing / electricity / safety / jobs). The AI Analyst compares publicly available party manifestos (uploaded by CivicLens editorial team) against CivicLens official data indicators. Output: a structured evidence brief showing indicator trends since the party took control, with data caveats and source citations. Cannot be used to make party comparisons without the user explicitly selecting both parties.</w:t>
      </w:r>
    </w:p>
    <w:p>
      <w:pPr>
        <w:pStyle w:val="Heading3"/>
      </w:pPr>
      <w:r>
        <w:rPr>
          <w:rFonts w:ascii="Arial" w:cs="Arial" w:eastAsia="Arial" w:hAnsi="Arial"/>
        </w:rPr>
        <w:t xml:space="preserve">Election Intelligence Packs (Paid Reports)</w:t>
      </w:r>
    </w:p>
    <w:p>
      <w:pPr>
        <w:spacing w:after="80" w:before="0"/>
      </w:pPr>
      <w:r>
        <w:rPr>
          <w:rFonts w:ascii="Arial" w:cs="Arial" w:eastAsia="Arial" w:hAnsi="Arial"/>
          <w:sz w:val="22"/>
          <w:szCs w:val="22"/>
        </w:rPr>
        <w:t xml:space="preserve">Pre-built, downloadable PDF intelligence reports covering:</w:t>
      </w:r>
    </w:p>
    <w:p>
      <w:pPr>
        <w:pStyle w:val="ListParagraph"/>
        <w:numPr>
          <w:ilvl w:val="0"/>
          <w:numId w:val="2"/>
        </w:numPr>
      </w:pPr>
      <w:r>
        <w:rPr>
          <w:rFonts w:ascii="Arial" w:cs="Arial" w:eastAsia="Arial" w:hAnsi="Arial"/>
          <w:sz w:val="22"/>
          <w:szCs w:val="22"/>
        </w:rPr>
        <w:t xml:space="preserve">Ward Profile Report: single ward, full service delivery scorecard, demographic profile, incumbent party record — R750 per ward</w:t>
      </w:r>
    </w:p>
    <w:p>
      <w:pPr>
        <w:pStyle w:val="ListParagraph"/>
        <w:numPr>
          <w:ilvl w:val="0"/>
          <w:numId w:val="2"/>
        </w:numPr>
      </w:pPr>
      <w:r>
        <w:rPr>
          <w:rFonts w:ascii="Arial" w:cs="Arial" w:eastAsia="Arial" w:hAnsi="Arial"/>
          <w:sz w:val="22"/>
          <w:szCs w:val="22"/>
        </w:rPr>
        <w:t xml:space="preserve">Municipality Election Brief: all wards in a municipality, party performance comparison, top service issues — R5,000 per municipality</w:t>
      </w:r>
    </w:p>
    <w:p>
      <w:pPr>
        <w:pStyle w:val="ListParagraph"/>
        <w:numPr>
          <w:ilvl w:val="0"/>
          <w:numId w:val="2"/>
        </w:numPr>
      </w:pPr>
      <w:r>
        <w:rPr>
          <w:rFonts w:ascii="Arial" w:cs="Arial" w:eastAsia="Arial" w:hAnsi="Arial"/>
          <w:sz w:val="22"/>
          <w:szCs w:val="22"/>
        </w:rPr>
        <w:t xml:space="preserve">Provincial Election Intelligence Pack: all municipalities in a province, party control map, top performing and lowest performing municipalities — R25,000 per province</w:t>
      </w:r>
    </w:p>
    <w:p>
      <w:pPr>
        <w:pStyle w:val="ListParagraph"/>
        <w:numPr>
          <w:ilvl w:val="0"/>
          <w:numId w:val="2"/>
        </w:numPr>
      </w:pPr>
      <w:r>
        <w:rPr>
          <w:rFonts w:ascii="Arial" w:cs="Arial" w:eastAsia="Arial" w:hAnsi="Arial"/>
          <w:sz w:val="22"/>
          <w:szCs w:val="22"/>
        </w:rPr>
        <w:t xml:space="preserve">Custom Research Report: customised electoral intelligence for organisations — from R50,000</w:t>
      </w:r>
    </w:p>
    <w:p>
      <w:pPr>
        <w:pStyle w:val="Heading2"/>
      </w:pPr>
      <w:r>
        <w:rPr>
          <w:rFonts w:ascii="Arial" w:cs="Arial" w:eastAsia="Arial" w:hAnsi="Arial"/>
        </w:rPr>
        <w:t xml:space="preserve">Data Sources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700"/>
        <w:gridCol w:w="11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Update Frequency</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Ward boundary polygons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 Demarcation Board (MDB)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demarcation change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 LGE ward allocations + IEC results</w:t>
            </w:r>
          </w:p>
        </w:tc>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Electoral Commission of South Africa (IEC)</w:t>
            </w:r>
          </w:p>
        </w:tc>
        <w:tc>
          <w:tcPr>
            <w:tcW w:type="dxa" w:w="1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on election night</w:t>
            </w:r>
          </w:p>
        </w:tc>
        <w:tc>
          <w:tcPr>
            <w:tcW w:type="dxa" w:w="11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delivery indicators per 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CivicLens MuniLens / Stats SA Census 2022 disaggregated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(aggregate)</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Demographic indicators per ward</w:t>
            </w:r>
          </w:p>
        </w:tc>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 Census 2022 ward-level data</w:t>
            </w:r>
          </w:p>
        </w:tc>
        <w:tc>
          <w:tcPr>
            <w:tcW w:type="dxa" w:w="1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Census cycle</w:t>
            </w:r>
          </w:p>
        </w:tc>
        <w:tc>
          <w:tcPr>
            <w:tcW w:type="dxa" w:w="11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 licence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Procurement per municipality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eTenders OCDS (linked to ruling party period)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CC BY 4.0</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AGSA audit outcomes</w:t>
            </w:r>
          </w:p>
        </w:tc>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AGSA annual local government report</w:t>
            </w:r>
          </w:p>
        </w:tc>
        <w:tc>
          <w:tcPr>
            <w:tcW w:type="dxa" w:w="1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w:t>
            </w:r>
          </w:p>
        </w:tc>
        <w:tc>
          <w:tcPr>
            <w:tcW w:type="dxa" w:w="11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r>
    </w:tbl>
    <w:p>
      <w:pPr>
        <w:spacing w:before="120"/>
      </w:pPr>
    </w:p>
    <w:p>
      <w:pPr>
        <w:pStyle w:val="Heading2"/>
      </w:pPr>
      <w:r>
        <w:rPr>
          <w:rFonts w:ascii="Arial" w:cs="Arial" w:eastAsia="Arial" w:hAnsi="Arial"/>
        </w:rPr>
        <w:t xml:space="preserve">POPIA &amp; Political Data Protocol</w:t>
      </w:r>
    </w:p>
    <w:p>
      <w:pPr>
        <w:spacing w:after="80" w:before="0"/>
      </w:pPr>
      <w:r>
        <w:rPr>
          <w:rFonts w:ascii="Arial" w:cs="Arial" w:eastAsia="Arial" w:hAnsi="Arial"/>
          <w:sz w:val="22"/>
          <w:szCs w:val="22"/>
        </w:rPr>
        <w:t xml:space="preserve">ElectionLens processes no personal information about voters. All data is aggregate, geography-level, or about juristic entities (political parties as registered bodies). The only personal information involved is the names and official designations of elected public officials (publicly available under PAIA). No profiling of individuals is performed, enabled, or provided as an API capability.</w:t>
      </w:r>
    </w:p>
    <w:p>
      <w:pPr>
        <w:pBdr>
          <w:left w:val="single" w:color="B8750A" w:sz="4"/>
        </w:pBdr>
        <w:spacing w:after="80" w:before="80"/>
        <w:ind w:left="360"/>
      </w:pPr>
      <w:r>
        <w:rPr>
          <w:rFonts w:ascii="Arial" w:cs="Arial" w:eastAsia="Arial" w:hAnsi="Arial"/>
          <w:b/>
          <w:bCs/>
          <w:color w:val="B8750A"/>
          <w:sz w:val="20"/>
          <w:szCs w:val="20"/>
        </w:rPr>
        <w:t xml:space="preserve">NOTE: </w:t>
      </w:r>
      <w:r>
        <w:rPr>
          <w:rFonts w:ascii="Arial" w:cs="Arial" w:eastAsia="Arial" w:hAnsi="Arial"/>
          <w:color w:val="B8750A"/>
          <w:sz w:val="20"/>
          <w:szCs w:val="20"/>
        </w:rPr>
        <w:t xml:space="preserve">Legal review required before launch. Obtain a formal opinion on the display of incumbent councillor names, IEC data terms of use, and manifesto reproduction rights. Budget R15,000-R30,000 for legal review in Phase 1.</w:t>
      </w:r>
    </w:p>
    <w:p>
      <w:r>
        <w:br w:type="page"/>
      </w:r>
    </w:p>
    <w:p>
      <w:pPr>
        <w:shd w:fill="1B3A6B" w:val="clear"/>
        <w:spacing w:after="120" w:before="120"/>
        <w:ind w:left="360" w:right="360"/>
      </w:pPr>
      <w:r>
        <w:rPr>
          <w:rFonts w:ascii="Arial" w:cs="Arial" w:eastAsia="Arial" w:hAnsi="Arial"/>
          <w:b/>
          <w:bCs/>
          <w:color w:val="FFFFFF"/>
          <w:sz w:val="36"/>
          <w:szCs w:val="36"/>
        </w:rPr>
        <w:t xml:space="preserve">6. Remaining Module Specifications</w:t>
      </w:r>
      <w:r>
        <w:rPr>
          <w:rFonts w:ascii="Arial" w:cs="Arial" w:eastAsia="Arial" w:hAnsi="Arial"/>
          <w:color w:val="D5E0F0"/>
          <w:sz w:val="24"/>
          <w:szCs w:val="24"/>
        </w:rPr>
        <w:t xml:space="preserve">  —  Modules 03–09, 11–15</w:t>
      </w:r>
    </w:p>
    <w:p>
      <w:pPr>
        <w:shd w:fill="1B3A6B" w:val="clear"/>
        <w:spacing w:after="40" w:before="200"/>
        <w:ind w:left="360" w:right="360"/>
      </w:pPr>
      <w:r>
        <w:rPr>
          <w:rFonts w:ascii="Arial" w:cs="Arial" w:eastAsia="Arial" w:hAnsi="Arial"/>
          <w:b/>
          <w:bCs/>
          <w:color w:val="B8952A"/>
          <w:sz w:val="18"/>
          <w:szCs w:val="18"/>
        </w:rPr>
        <w:t xml:space="preserve">MODULE 03</w:t>
      </w:r>
      <w:r>
        <w:rPr>
          <w:rFonts w:ascii="Arial" w:cs="Arial" w:eastAsia="Arial" w:hAnsi="Arial"/>
        </w:rPr>
        <w:t xml:space="preserve">  </w:t>
      </w:r>
      <w:r>
        <w:rPr>
          <w:rFonts w:ascii="Arial" w:cs="Arial" w:eastAsia="Arial" w:hAnsi="Arial"/>
          <w:b/>
          <w:bCs/>
          <w:color w:val="FFFFFF"/>
          <w:sz w:val="32"/>
          <w:szCs w:val="32"/>
        </w:rPr>
        <w:t xml:space="preserve">PolicyLens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2</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Policy analysts, Think tanks, NGOs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Evidence-based policy intelligence. Generates AI policy briefs from official SA indicators, tracks indicators over time, and supports grant applications.</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Policy Brief Generator (topic + geography + audience → AI brief with citations)</w:t>
      </w:r>
    </w:p>
    <w:p>
      <w:pPr>
        <w:pStyle w:val="ListParagraph"/>
        <w:numPr>
          <w:ilvl w:val="0"/>
          <w:numId w:val="2"/>
        </w:numPr>
      </w:pPr>
      <w:r>
        <w:rPr>
          <w:rFonts w:ascii="Arial" w:cs="Arial" w:eastAsia="Arial" w:hAnsi="Arial"/>
          <w:sz w:val="22"/>
          <w:szCs w:val="22"/>
        </w:rPr>
        <w:t xml:space="preserve">Indicator Explorer across Labour/Poverty/Health/Education/Water/Crime themes</w:t>
      </w:r>
    </w:p>
    <w:p>
      <w:pPr>
        <w:pStyle w:val="ListParagraph"/>
        <w:numPr>
          <w:ilvl w:val="0"/>
          <w:numId w:val="2"/>
        </w:numPr>
      </w:pPr>
      <w:r>
        <w:rPr>
          <w:rFonts w:ascii="Arial" w:cs="Arial" w:eastAsia="Arial" w:hAnsi="Arial"/>
          <w:sz w:val="22"/>
          <w:szCs w:val="22"/>
        </w:rPr>
        <w:t xml:space="preserve">Multi-indicator trend dashboard</w:t>
      </w:r>
    </w:p>
    <w:p>
      <w:pPr>
        <w:pStyle w:val="ListParagraph"/>
        <w:numPr>
          <w:ilvl w:val="0"/>
          <w:numId w:val="2"/>
        </w:numPr>
      </w:pPr>
      <w:r>
        <w:rPr>
          <w:rFonts w:ascii="Arial" w:cs="Arial" w:eastAsia="Arial" w:hAnsi="Arial"/>
          <w:sz w:val="22"/>
          <w:szCs w:val="22"/>
        </w:rPr>
        <w:t xml:space="preserve">Province/district/municipality comparison tables</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Stats SA Census 2022, GHS, QLFS, IES</w:t>
      </w:r>
    </w:p>
    <w:p>
      <w:pPr>
        <w:pStyle w:val="ListParagraph"/>
        <w:numPr>
          <w:ilvl w:val="0"/>
          <w:numId w:val="2"/>
        </w:numPr>
      </w:pPr>
      <w:r>
        <w:rPr>
          <w:rFonts w:ascii="Arial" w:cs="Arial" w:eastAsia="Arial" w:hAnsi="Arial"/>
          <w:sz w:val="22"/>
          <w:szCs w:val="22"/>
        </w:rPr>
        <w:t xml:space="preserve">District Health Barometer</w:t>
      </w:r>
    </w:p>
    <w:p>
      <w:pPr>
        <w:pStyle w:val="ListParagraph"/>
        <w:numPr>
          <w:ilvl w:val="0"/>
          <w:numId w:val="2"/>
        </w:numPr>
      </w:pPr>
      <w:r>
        <w:rPr>
          <w:rFonts w:ascii="Arial" w:cs="Arial" w:eastAsia="Arial" w:hAnsi="Arial"/>
          <w:sz w:val="22"/>
          <w:szCs w:val="22"/>
        </w:rPr>
        <w:t xml:space="preserve">DBE School Realities</w:t>
      </w:r>
    </w:p>
    <w:p>
      <w:pPr>
        <w:pStyle w:val="ListParagraph"/>
        <w:numPr>
          <w:ilvl w:val="0"/>
          <w:numId w:val="2"/>
        </w:numPr>
      </w:pPr>
      <w:r>
        <w:rPr>
          <w:rFonts w:ascii="Arial" w:cs="Arial" w:eastAsia="Arial" w:hAnsi="Arial"/>
          <w:sz w:val="22"/>
          <w:szCs w:val="22"/>
        </w:rPr>
        <w:t xml:space="preserve">DPME Annual Performance Reports</w:t>
      </w:r>
    </w:p>
    <w:p>
      <w:pPr>
        <w:shd w:fill="1B3A6B" w:val="clear"/>
        <w:spacing w:after="40" w:before="200"/>
        <w:ind w:left="360" w:right="360"/>
      </w:pPr>
      <w:r>
        <w:rPr>
          <w:rFonts w:ascii="Arial" w:cs="Arial" w:eastAsia="Arial" w:hAnsi="Arial"/>
          <w:b/>
          <w:bCs/>
          <w:color w:val="B8952A"/>
          <w:sz w:val="18"/>
          <w:szCs w:val="18"/>
        </w:rPr>
        <w:t xml:space="preserve">MODULE 04</w:t>
      </w:r>
      <w:r>
        <w:rPr>
          <w:rFonts w:ascii="Arial" w:cs="Arial" w:eastAsia="Arial" w:hAnsi="Arial"/>
        </w:rPr>
        <w:t xml:space="preserve">  </w:t>
      </w:r>
      <w:r>
        <w:rPr>
          <w:rFonts w:ascii="Arial" w:cs="Arial" w:eastAsia="Arial" w:hAnsi="Arial"/>
          <w:b/>
          <w:bCs/>
          <w:color w:val="FFFFFF"/>
          <w:sz w:val="32"/>
          <w:szCs w:val="32"/>
        </w:rPr>
        <w:t xml:space="preserve">GeoLens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MVP Phase 1</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All users (bundled)</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Spatial intelligence layer. Full-screen interactive map for any CivicLens indicator at any geographic level, with time-series animation and multi-layer support.</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Choropleth, heatmap, and point-map layers</w:t>
      </w:r>
    </w:p>
    <w:p>
      <w:pPr>
        <w:pStyle w:val="ListParagraph"/>
        <w:numPr>
          <w:ilvl w:val="0"/>
          <w:numId w:val="2"/>
        </w:numPr>
      </w:pPr>
      <w:r>
        <w:rPr>
          <w:rFonts w:ascii="Arial" w:cs="Arial" w:eastAsia="Arial" w:hAnsi="Arial"/>
          <w:sz w:val="22"/>
          <w:szCs w:val="22"/>
        </w:rPr>
        <w:t xml:space="preserve">Time slider (animate indicator change over years)</w:t>
      </w:r>
    </w:p>
    <w:p>
      <w:pPr>
        <w:pStyle w:val="ListParagraph"/>
        <w:numPr>
          <w:ilvl w:val="0"/>
          <w:numId w:val="2"/>
        </w:numPr>
      </w:pPr>
      <w:r>
        <w:rPr>
          <w:rFonts w:ascii="Arial" w:cs="Arial" w:eastAsia="Arial" w:hAnsi="Arial"/>
          <w:sz w:val="22"/>
          <w:szCs w:val="22"/>
        </w:rPr>
        <w:t xml:space="preserve">Layer comparison (split-screen, two indicators or two years)</w:t>
      </w:r>
    </w:p>
    <w:p>
      <w:pPr>
        <w:pStyle w:val="ListParagraph"/>
        <w:numPr>
          <w:ilvl w:val="0"/>
          <w:numId w:val="2"/>
        </w:numPr>
      </w:pPr>
      <w:r>
        <w:rPr>
          <w:rFonts w:ascii="Arial" w:cs="Arial" w:eastAsia="Arial" w:hAnsi="Arial"/>
          <w:sz w:val="22"/>
          <w:szCs w:val="22"/>
        </w:rPr>
        <w:t xml:space="preserve">Export as PNG/PDF with legend and attribution</w:t>
      </w:r>
    </w:p>
    <w:p>
      <w:pPr>
        <w:pStyle w:val="ListParagraph"/>
        <w:numPr>
          <w:ilvl w:val="0"/>
          <w:numId w:val="2"/>
        </w:numPr>
      </w:pPr>
      <w:r>
        <w:rPr>
          <w:rFonts w:ascii="Arial" w:cs="Arial" w:eastAsia="Arial" w:hAnsi="Arial"/>
          <w:sz w:val="22"/>
          <w:szCs w:val="22"/>
        </w:rPr>
        <w:t xml:space="preserve">Click-to-drill: any area links to MuniLens/PeopleLens profile</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All CivicLens indicator data</w:t>
      </w:r>
    </w:p>
    <w:p>
      <w:pPr>
        <w:pStyle w:val="ListParagraph"/>
        <w:numPr>
          <w:ilvl w:val="0"/>
          <w:numId w:val="2"/>
        </w:numPr>
      </w:pPr>
      <w:r>
        <w:rPr>
          <w:rFonts w:ascii="Arial" w:cs="Arial" w:eastAsia="Arial" w:hAnsi="Arial"/>
          <w:sz w:val="22"/>
          <w:szCs w:val="22"/>
        </w:rPr>
        <w:t xml:space="preserve">MDB boundaries (province/district/municipality/ward)</w:t>
      </w:r>
    </w:p>
    <w:p>
      <w:pPr>
        <w:pStyle w:val="ListParagraph"/>
        <w:numPr>
          <w:ilvl w:val="0"/>
          <w:numId w:val="2"/>
        </w:numPr>
      </w:pPr>
      <w:r>
        <w:rPr>
          <w:rFonts w:ascii="Arial" w:cs="Arial" w:eastAsia="Arial" w:hAnsi="Arial"/>
          <w:sz w:val="22"/>
          <w:szCs w:val="22"/>
        </w:rPr>
        <w:t xml:space="preserve">DBE school coordinates</w:t>
      </w:r>
    </w:p>
    <w:p>
      <w:pPr>
        <w:pStyle w:val="ListParagraph"/>
        <w:numPr>
          <w:ilvl w:val="0"/>
          <w:numId w:val="2"/>
        </w:numPr>
      </w:pPr>
      <w:r>
        <w:rPr>
          <w:rFonts w:ascii="Arial" w:cs="Arial" w:eastAsia="Arial" w:hAnsi="Arial"/>
          <w:sz w:val="22"/>
          <w:szCs w:val="22"/>
        </w:rPr>
        <w:t xml:space="preserve">SAPS station coordinates</w:t>
      </w:r>
    </w:p>
    <w:p>
      <w:pPr>
        <w:shd w:fill="1B3A6B" w:val="clear"/>
        <w:spacing w:after="40" w:before="200"/>
        <w:ind w:left="360" w:right="360"/>
      </w:pPr>
      <w:r>
        <w:rPr>
          <w:rFonts w:ascii="Arial" w:cs="Arial" w:eastAsia="Arial" w:hAnsi="Arial"/>
          <w:b/>
          <w:bCs/>
          <w:color w:val="B8952A"/>
          <w:sz w:val="18"/>
          <w:szCs w:val="18"/>
        </w:rPr>
        <w:t xml:space="preserve">MODULE 05</w:t>
      </w:r>
      <w:r>
        <w:rPr>
          <w:rFonts w:ascii="Arial" w:cs="Arial" w:eastAsia="Arial" w:hAnsi="Arial"/>
        </w:rPr>
        <w:t xml:space="preserve">  </w:t>
      </w:r>
      <w:r>
        <w:rPr>
          <w:rFonts w:ascii="Arial" w:cs="Arial" w:eastAsia="Arial" w:hAnsi="Arial"/>
          <w:b/>
          <w:bCs/>
          <w:color w:val="FFFFFF"/>
          <w:sz w:val="32"/>
          <w:szCs w:val="32"/>
        </w:rPr>
        <w:t xml:space="preserve">PeopleLens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2</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NGOs, Researchers, Business analysts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Population, household, poverty, income, and labour market intelligence at any geographic level.</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Age pyramid by municipality</w:t>
      </w:r>
    </w:p>
    <w:p>
      <w:pPr>
        <w:pStyle w:val="ListParagraph"/>
        <w:numPr>
          <w:ilvl w:val="0"/>
          <w:numId w:val="2"/>
        </w:numPr>
      </w:pPr>
      <w:r>
        <w:rPr>
          <w:rFonts w:ascii="Arial" w:cs="Arial" w:eastAsia="Arial" w:hAnsi="Arial"/>
          <w:sz w:val="22"/>
          <w:szCs w:val="22"/>
        </w:rPr>
        <w:t xml:space="preserve">Poverty headcount and Gini coefficient</w:t>
      </w:r>
    </w:p>
    <w:p>
      <w:pPr>
        <w:pStyle w:val="ListParagraph"/>
        <w:numPr>
          <w:ilvl w:val="0"/>
          <w:numId w:val="2"/>
        </w:numPr>
      </w:pPr>
      <w:r>
        <w:rPr>
          <w:rFonts w:ascii="Arial" w:cs="Arial" w:eastAsia="Arial" w:hAnsi="Arial"/>
          <w:sz w:val="22"/>
          <w:szCs w:val="22"/>
        </w:rPr>
        <w:t xml:space="preserve">SASSA grant beneficiary analysis</w:t>
      </w:r>
    </w:p>
    <w:p>
      <w:pPr>
        <w:pStyle w:val="ListParagraph"/>
        <w:numPr>
          <w:ilvl w:val="0"/>
          <w:numId w:val="2"/>
        </w:numPr>
      </w:pPr>
      <w:r>
        <w:rPr>
          <w:rFonts w:ascii="Arial" w:cs="Arial" w:eastAsia="Arial" w:hAnsi="Arial"/>
          <w:sz w:val="22"/>
          <w:szCs w:val="22"/>
        </w:rPr>
        <w:t xml:space="preserve">Youth unemployment tracking</w:t>
      </w:r>
    </w:p>
    <w:p>
      <w:pPr>
        <w:pStyle w:val="ListParagraph"/>
        <w:numPr>
          <w:ilvl w:val="0"/>
          <w:numId w:val="2"/>
        </w:numPr>
      </w:pPr>
      <w:r>
        <w:rPr>
          <w:rFonts w:ascii="Arial" w:cs="Arial" w:eastAsia="Arial" w:hAnsi="Arial"/>
          <w:sz w:val="22"/>
          <w:szCs w:val="22"/>
        </w:rPr>
        <w:t xml:space="preserve">Informal employment sector breakdown</w:t>
      </w:r>
    </w:p>
    <w:p>
      <w:pPr>
        <w:pStyle w:val="ListParagraph"/>
        <w:numPr>
          <w:ilvl w:val="0"/>
          <w:numId w:val="2"/>
        </w:numPr>
      </w:pPr>
      <w:r>
        <w:rPr>
          <w:rFonts w:ascii="Arial" w:cs="Arial" w:eastAsia="Arial" w:hAnsi="Arial"/>
          <w:sz w:val="22"/>
          <w:szCs w:val="22"/>
        </w:rPr>
        <w:t xml:space="preserve">Market sizing calculator (consumer base estimates)</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Stats SA Census 2022 (aggregate tables)</w:t>
      </w:r>
    </w:p>
    <w:p>
      <w:pPr>
        <w:pStyle w:val="ListParagraph"/>
        <w:numPr>
          <w:ilvl w:val="0"/>
          <w:numId w:val="2"/>
        </w:numPr>
      </w:pPr>
      <w:r>
        <w:rPr>
          <w:rFonts w:ascii="Arial" w:cs="Arial" w:eastAsia="Arial" w:hAnsi="Arial"/>
          <w:sz w:val="22"/>
          <w:szCs w:val="22"/>
        </w:rPr>
        <w:t xml:space="preserve">Population Estimates 2025</w:t>
      </w:r>
    </w:p>
    <w:p>
      <w:pPr>
        <w:pStyle w:val="ListParagraph"/>
        <w:numPr>
          <w:ilvl w:val="0"/>
          <w:numId w:val="2"/>
        </w:numPr>
      </w:pPr>
      <w:r>
        <w:rPr>
          <w:rFonts w:ascii="Arial" w:cs="Arial" w:eastAsia="Arial" w:hAnsi="Arial"/>
          <w:sz w:val="22"/>
          <w:szCs w:val="22"/>
        </w:rPr>
        <w:t xml:space="preserve">QLFS 2026 Q1</w:t>
      </w:r>
    </w:p>
    <w:p>
      <w:pPr>
        <w:pStyle w:val="ListParagraph"/>
        <w:numPr>
          <w:ilvl w:val="0"/>
          <w:numId w:val="2"/>
        </w:numPr>
      </w:pPr>
      <w:r>
        <w:rPr>
          <w:rFonts w:ascii="Arial" w:cs="Arial" w:eastAsia="Arial" w:hAnsi="Arial"/>
          <w:sz w:val="22"/>
          <w:szCs w:val="22"/>
        </w:rPr>
        <w:t xml:space="preserve">SASSA beneficiary data (where available)</w:t>
      </w:r>
    </w:p>
    <w:p>
      <w:pPr>
        <w:shd w:fill="1B3A6B" w:val="clear"/>
        <w:spacing w:after="40" w:before="200"/>
        <w:ind w:left="360" w:right="360"/>
      </w:pPr>
      <w:r>
        <w:rPr>
          <w:rFonts w:ascii="Arial" w:cs="Arial" w:eastAsia="Arial" w:hAnsi="Arial"/>
          <w:b/>
          <w:bCs/>
          <w:color w:val="B8952A"/>
          <w:sz w:val="18"/>
          <w:szCs w:val="18"/>
        </w:rPr>
        <w:t xml:space="preserve">MODULE 06</w:t>
      </w:r>
      <w:r>
        <w:rPr>
          <w:rFonts w:ascii="Arial" w:cs="Arial" w:eastAsia="Arial" w:hAnsi="Arial"/>
        </w:rPr>
        <w:t xml:space="preserve">  </w:t>
      </w:r>
      <w:r>
        <w:rPr>
          <w:rFonts w:ascii="Arial" w:cs="Arial" w:eastAsia="Arial" w:hAnsi="Arial"/>
          <w:b/>
          <w:bCs/>
          <w:color w:val="FFFFFF"/>
          <w:sz w:val="32"/>
          <w:szCs w:val="32"/>
        </w:rPr>
        <w:t xml:space="preserve">ServiceLens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2</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Government, NGOs, DFIs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Tracks the status of basic service delivery (water, sanitation, electricity, health, education) against constitutional obligations and international standards.</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Blue Drop and Green Drop score display and trend</w:t>
      </w:r>
    </w:p>
    <w:p>
      <w:pPr>
        <w:pStyle w:val="ListParagraph"/>
        <w:numPr>
          <w:ilvl w:val="0"/>
          <w:numId w:val="2"/>
        </w:numPr>
      </w:pPr>
      <w:r>
        <w:rPr>
          <w:rFonts w:ascii="Arial" w:cs="Arial" w:eastAsia="Arial" w:hAnsi="Arial"/>
          <w:sz w:val="22"/>
          <w:szCs w:val="22"/>
        </w:rPr>
        <w:t xml:space="preserve">National Water &amp; Sanitation Master Plan alignment tracking</w:t>
      </w:r>
    </w:p>
    <w:p>
      <w:pPr>
        <w:pStyle w:val="ListParagraph"/>
        <w:numPr>
          <w:ilvl w:val="0"/>
          <w:numId w:val="2"/>
        </w:numPr>
      </w:pPr>
      <w:r>
        <w:rPr>
          <w:rFonts w:ascii="Arial" w:cs="Arial" w:eastAsia="Arial" w:hAnsi="Arial"/>
          <w:sz w:val="22"/>
          <w:szCs w:val="22"/>
        </w:rPr>
        <w:t xml:space="preserve">School infrastructure gap analysis (DBE School Realities)</w:t>
      </w:r>
    </w:p>
    <w:p>
      <w:pPr>
        <w:pStyle w:val="ListParagraph"/>
        <w:numPr>
          <w:ilvl w:val="0"/>
          <w:numId w:val="2"/>
        </w:numPr>
      </w:pPr>
      <w:r>
        <w:rPr>
          <w:rFonts w:ascii="Arial" w:cs="Arial" w:eastAsia="Arial" w:hAnsi="Arial"/>
          <w:sz w:val="22"/>
          <w:szCs w:val="22"/>
        </w:rPr>
        <w:t xml:space="preserve">NHI Readiness Score (experimental)</w:t>
      </w:r>
    </w:p>
    <w:p>
      <w:pPr>
        <w:pStyle w:val="ListParagraph"/>
        <w:numPr>
          <w:ilvl w:val="0"/>
          <w:numId w:val="2"/>
        </w:numPr>
      </w:pPr>
      <w:r>
        <w:rPr>
          <w:rFonts w:ascii="Arial" w:cs="Arial" w:eastAsia="Arial" w:hAnsi="Arial"/>
          <w:sz w:val="22"/>
          <w:szCs w:val="22"/>
        </w:rPr>
        <w:t xml:space="preserve">Service delivery backlog quantification in rand value</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DWS Blue Drop 2025, Green Drop 2025</w:t>
      </w:r>
    </w:p>
    <w:p>
      <w:pPr>
        <w:pStyle w:val="ListParagraph"/>
        <w:numPr>
          <w:ilvl w:val="0"/>
          <w:numId w:val="2"/>
        </w:numPr>
      </w:pPr>
      <w:r>
        <w:rPr>
          <w:rFonts w:ascii="Arial" w:cs="Arial" w:eastAsia="Arial" w:hAnsi="Arial"/>
          <w:sz w:val="22"/>
          <w:szCs w:val="22"/>
        </w:rPr>
        <w:t xml:space="preserve">DBE EMIS 2025, School Realities 2025</w:t>
      </w:r>
    </w:p>
    <w:p>
      <w:pPr>
        <w:pStyle w:val="ListParagraph"/>
        <w:numPr>
          <w:ilvl w:val="0"/>
          <w:numId w:val="2"/>
        </w:numPr>
      </w:pPr>
      <w:r>
        <w:rPr>
          <w:rFonts w:ascii="Arial" w:cs="Arial" w:eastAsia="Arial" w:hAnsi="Arial"/>
          <w:sz w:val="22"/>
          <w:szCs w:val="22"/>
        </w:rPr>
        <w:t xml:space="preserve">District Health Barometer</w:t>
      </w:r>
    </w:p>
    <w:p>
      <w:pPr>
        <w:pStyle w:val="ListParagraph"/>
        <w:numPr>
          <w:ilvl w:val="0"/>
          <w:numId w:val="2"/>
        </w:numPr>
      </w:pPr>
      <w:r>
        <w:rPr>
          <w:rFonts w:ascii="Arial" w:cs="Arial" w:eastAsia="Arial" w:hAnsi="Arial"/>
          <w:sz w:val="22"/>
          <w:szCs w:val="22"/>
        </w:rPr>
        <w:t xml:space="preserve">Stats SA General Household Survey</w:t>
      </w:r>
    </w:p>
    <w:p>
      <w:pPr>
        <w:shd w:fill="1B3A6B" w:val="clear"/>
        <w:spacing w:after="40" w:before="200"/>
        <w:ind w:left="360" w:right="360"/>
      </w:pPr>
      <w:r>
        <w:rPr>
          <w:rFonts w:ascii="Arial" w:cs="Arial" w:eastAsia="Arial" w:hAnsi="Arial"/>
          <w:b/>
          <w:bCs/>
          <w:color w:val="B8952A"/>
          <w:sz w:val="18"/>
          <w:szCs w:val="18"/>
        </w:rPr>
        <w:t xml:space="preserve">MODULE 07</w:t>
      </w:r>
      <w:r>
        <w:rPr>
          <w:rFonts w:ascii="Arial" w:cs="Arial" w:eastAsia="Arial" w:hAnsi="Arial"/>
        </w:rPr>
        <w:t xml:space="preserve">  </w:t>
      </w:r>
      <w:r>
        <w:rPr>
          <w:rFonts w:ascii="Arial" w:cs="Arial" w:eastAsia="Arial" w:hAnsi="Arial"/>
          <w:b/>
          <w:bCs/>
          <w:color w:val="FFFFFF"/>
          <w:sz w:val="32"/>
          <w:szCs w:val="32"/>
        </w:rPr>
        <w:t xml:space="preserve">RiskLens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2</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Journalists, Government, DFIs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Automated detection and display of procurement anomalies, financial risk signals, and governance flags using pattern recognition on structured data.</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Award Concentration Index: flags buyers with &gt;70% awards to single supplier</w:t>
      </w:r>
    </w:p>
    <w:p>
      <w:pPr>
        <w:pStyle w:val="ListParagraph"/>
        <w:numPr>
          <w:ilvl w:val="0"/>
          <w:numId w:val="2"/>
        </w:numPr>
      </w:pPr>
      <w:r>
        <w:rPr>
          <w:rFonts w:ascii="Arial" w:cs="Arial" w:eastAsia="Arial" w:hAnsi="Arial"/>
          <w:sz w:val="22"/>
          <w:szCs w:val="22"/>
        </w:rPr>
        <w:t xml:space="preserve">Consecutive Awards signal: same supplier, same category, consecutive periods</w:t>
      </w:r>
    </w:p>
    <w:p>
      <w:pPr>
        <w:pStyle w:val="ListParagraph"/>
        <w:numPr>
          <w:ilvl w:val="0"/>
          <w:numId w:val="2"/>
        </w:numPr>
      </w:pPr>
      <w:r>
        <w:rPr>
          <w:rFonts w:ascii="Arial" w:cs="Arial" w:eastAsia="Arial" w:hAnsi="Arial"/>
          <w:sz w:val="22"/>
          <w:szCs w:val="22"/>
        </w:rPr>
        <w:t xml:space="preserve">Sub-threshold splitting detection: multiple small awards to same supplier</w:t>
      </w:r>
    </w:p>
    <w:p>
      <w:pPr>
        <w:pStyle w:val="ListParagraph"/>
        <w:numPr>
          <w:ilvl w:val="0"/>
          <w:numId w:val="2"/>
        </w:numPr>
      </w:pPr>
      <w:r>
        <w:rPr>
          <w:rFonts w:ascii="Arial" w:cs="Arial" w:eastAsia="Arial" w:hAnsi="Arial"/>
          <w:sz w:val="22"/>
          <w:szCs w:val="22"/>
        </w:rPr>
        <w:t xml:space="preserve">Round-amount concentration flag</w:t>
      </w:r>
    </w:p>
    <w:p>
      <w:pPr>
        <w:pStyle w:val="ListParagraph"/>
        <w:numPr>
          <w:ilvl w:val="0"/>
          <w:numId w:val="2"/>
        </w:numPr>
      </w:pPr>
      <w:r>
        <w:rPr>
          <w:rFonts w:ascii="Arial" w:cs="Arial" w:eastAsia="Arial" w:hAnsi="Arial"/>
          <w:sz w:val="22"/>
          <w:szCs w:val="22"/>
        </w:rPr>
        <w:t xml:space="preserve">Buyer-supplier relationship age (anomalous if buyer-exclusive)</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eTenders OCDS (procurement)</w:t>
      </w:r>
    </w:p>
    <w:p>
      <w:pPr>
        <w:pStyle w:val="ListParagraph"/>
        <w:numPr>
          <w:ilvl w:val="0"/>
          <w:numId w:val="2"/>
        </w:numPr>
      </w:pPr>
      <w:r>
        <w:rPr>
          <w:rFonts w:ascii="Arial" w:cs="Arial" w:eastAsia="Arial" w:hAnsi="Arial"/>
          <w:sz w:val="22"/>
          <w:szCs w:val="22"/>
        </w:rPr>
        <w:t xml:space="preserve">Municipal Money (finance)</w:t>
      </w:r>
    </w:p>
    <w:p>
      <w:pPr>
        <w:pStyle w:val="ListParagraph"/>
        <w:numPr>
          <w:ilvl w:val="0"/>
          <w:numId w:val="2"/>
        </w:numPr>
      </w:pPr>
      <w:r>
        <w:rPr>
          <w:rFonts w:ascii="Arial" w:cs="Arial" w:eastAsia="Arial" w:hAnsi="Arial"/>
          <w:sz w:val="22"/>
          <w:szCs w:val="22"/>
        </w:rPr>
        <w:t xml:space="preserve">AGSA outcomes</w:t>
      </w:r>
    </w:p>
    <w:p>
      <w:pPr>
        <w:pStyle w:val="ListParagraph"/>
        <w:numPr>
          <w:ilvl w:val="0"/>
          <w:numId w:val="2"/>
        </w:numPr>
      </w:pPr>
      <w:r>
        <w:rPr>
          <w:rFonts w:ascii="Arial" w:cs="Arial" w:eastAsia="Arial" w:hAnsi="Arial"/>
          <w:sz w:val="22"/>
          <w:szCs w:val="22"/>
        </w:rPr>
        <w:t xml:space="preserve">CSD supplier database</w:t>
      </w:r>
    </w:p>
    <w:p>
      <w:pPr>
        <w:shd w:fill="1B3A6B" w:val="clear"/>
        <w:spacing w:after="40" w:before="200"/>
        <w:ind w:left="360" w:right="360"/>
      </w:pPr>
      <w:r>
        <w:rPr>
          <w:rFonts w:ascii="Arial" w:cs="Arial" w:eastAsia="Arial" w:hAnsi="Arial"/>
          <w:b/>
          <w:bCs/>
          <w:color w:val="B8952A"/>
          <w:sz w:val="18"/>
          <w:szCs w:val="18"/>
        </w:rPr>
        <w:t xml:space="preserve">MODULE 08</w:t>
      </w:r>
      <w:r>
        <w:rPr>
          <w:rFonts w:ascii="Arial" w:cs="Arial" w:eastAsia="Arial" w:hAnsi="Arial"/>
        </w:rPr>
        <w:t xml:space="preserve">  </w:t>
      </w:r>
      <w:r>
        <w:rPr>
          <w:rFonts w:ascii="Arial" w:cs="Arial" w:eastAsia="Arial" w:hAnsi="Arial"/>
          <w:b/>
          <w:bCs/>
          <w:color w:val="FFFFFF"/>
          <w:sz w:val="32"/>
          <w:szCs w:val="32"/>
        </w:rPr>
        <w:t xml:space="preserve">ReportLens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2</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All paid tiers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One-click generation of professional intelligence reports combining all CivicLens data into branded, downloadable documents for client presentations, grant applications, and board briefings.</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Municipality Profile Report (PDF/DOCX/PPTX)</w:t>
      </w:r>
    </w:p>
    <w:p>
      <w:pPr>
        <w:pStyle w:val="ListParagraph"/>
        <w:numPr>
          <w:ilvl w:val="0"/>
          <w:numId w:val="2"/>
        </w:numPr>
      </w:pPr>
      <w:r>
        <w:rPr>
          <w:rFonts w:ascii="Arial" w:cs="Arial" w:eastAsia="Arial" w:hAnsi="Arial"/>
          <w:sz w:val="22"/>
          <w:szCs w:val="22"/>
        </w:rPr>
        <w:t xml:space="preserve">Tender Opportunity Brief</w:t>
      </w:r>
    </w:p>
    <w:p>
      <w:pPr>
        <w:pStyle w:val="ListParagraph"/>
        <w:numPr>
          <w:ilvl w:val="0"/>
          <w:numId w:val="2"/>
        </w:numPr>
      </w:pPr>
      <w:r>
        <w:rPr>
          <w:rFonts w:ascii="Arial" w:cs="Arial" w:eastAsia="Arial" w:hAnsi="Arial"/>
          <w:sz w:val="22"/>
          <w:szCs w:val="22"/>
        </w:rPr>
        <w:t xml:space="preserve">Policy Brief (AI-generated)</w:t>
      </w:r>
    </w:p>
    <w:p>
      <w:pPr>
        <w:pStyle w:val="ListParagraph"/>
        <w:numPr>
          <w:ilvl w:val="0"/>
          <w:numId w:val="2"/>
        </w:numPr>
      </w:pPr>
      <w:r>
        <w:rPr>
          <w:rFonts w:ascii="Arial" w:cs="Arial" w:eastAsia="Arial" w:hAnsi="Arial"/>
          <w:sz w:val="22"/>
          <w:szCs w:val="22"/>
        </w:rPr>
        <w:t xml:space="preserve">Municipal Risk Assessment Report</w:t>
      </w:r>
    </w:p>
    <w:p>
      <w:pPr>
        <w:pStyle w:val="ListParagraph"/>
        <w:numPr>
          <w:ilvl w:val="0"/>
          <w:numId w:val="2"/>
        </w:numPr>
      </w:pPr>
      <w:r>
        <w:rPr>
          <w:rFonts w:ascii="Arial" w:cs="Arial" w:eastAsia="Arial" w:hAnsi="Arial"/>
          <w:sz w:val="22"/>
          <w:szCs w:val="22"/>
        </w:rPr>
        <w:t xml:space="preserve">White-label with organisation branding (Enterprise)</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All CivicLens modules</w:t>
      </w:r>
    </w:p>
    <w:p>
      <w:pPr>
        <w:shd w:fill="1B3A6B" w:val="clear"/>
        <w:spacing w:after="40" w:before="200"/>
        <w:ind w:left="360" w:right="360"/>
      </w:pPr>
      <w:r>
        <w:rPr>
          <w:rFonts w:ascii="Arial" w:cs="Arial" w:eastAsia="Arial" w:hAnsi="Arial"/>
          <w:b/>
          <w:bCs/>
          <w:color w:val="B8952A"/>
          <w:sz w:val="18"/>
          <w:szCs w:val="18"/>
        </w:rPr>
        <w:t xml:space="preserve">MODULE 09</w:t>
      </w:r>
      <w:r>
        <w:rPr>
          <w:rFonts w:ascii="Arial" w:cs="Arial" w:eastAsia="Arial" w:hAnsi="Arial"/>
        </w:rPr>
        <w:t xml:space="preserve">  </w:t>
      </w:r>
      <w:r>
        <w:rPr>
          <w:rFonts w:ascii="Arial" w:cs="Arial" w:eastAsia="Arial" w:hAnsi="Arial"/>
          <w:b/>
          <w:bCs/>
          <w:color w:val="FFFFFF"/>
          <w:sz w:val="32"/>
          <w:szCs w:val="32"/>
        </w:rPr>
        <w:t xml:space="preserve">DataHub</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3</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Developers, Researchers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Public dataset catalogue and developer API. Every dataset tracked through full lifecycle with provenance, quality score, and schema documentation.</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Dataset lifecycle display (Identified → Dashboard-ready → Monitored)</w:t>
      </w:r>
    </w:p>
    <w:p>
      <w:pPr>
        <w:pStyle w:val="ListParagraph"/>
        <w:numPr>
          <w:ilvl w:val="0"/>
          <w:numId w:val="2"/>
        </w:numPr>
      </w:pPr>
      <w:r>
        <w:rPr>
          <w:rFonts w:ascii="Arial" w:cs="Arial" w:eastAsia="Arial" w:hAnsi="Arial"/>
          <w:sz w:val="22"/>
          <w:szCs w:val="22"/>
        </w:rPr>
        <w:t xml:space="preserve">SHA-256 checksum verification per file</w:t>
      </w:r>
    </w:p>
    <w:p>
      <w:pPr>
        <w:pStyle w:val="ListParagraph"/>
        <w:numPr>
          <w:ilvl w:val="0"/>
          <w:numId w:val="2"/>
        </w:numPr>
      </w:pPr>
      <w:r>
        <w:rPr>
          <w:rFonts w:ascii="Arial" w:cs="Arial" w:eastAsia="Arial" w:hAnsi="Arial"/>
          <w:sz w:val="22"/>
          <w:szCs w:val="22"/>
        </w:rPr>
        <w:t xml:space="preserve">API query builder (no-code)</w:t>
      </w:r>
    </w:p>
    <w:p>
      <w:pPr>
        <w:pStyle w:val="ListParagraph"/>
        <w:numPr>
          <w:ilvl w:val="0"/>
          <w:numId w:val="2"/>
        </w:numPr>
      </w:pPr>
      <w:r>
        <w:rPr>
          <w:rFonts w:ascii="Arial" w:cs="Arial" w:eastAsia="Arial" w:hAnsi="Arial"/>
          <w:sz w:val="22"/>
          <w:szCs w:val="22"/>
        </w:rPr>
        <w:t xml:space="preserve">Webhook notifications on dataset updates</w:t>
      </w:r>
    </w:p>
    <w:p>
      <w:pPr>
        <w:pStyle w:val="ListParagraph"/>
        <w:numPr>
          <w:ilvl w:val="0"/>
          <w:numId w:val="2"/>
        </w:numPr>
      </w:pPr>
      <w:r>
        <w:rPr>
          <w:rFonts w:ascii="Arial" w:cs="Arial" w:eastAsia="Arial" w:hAnsi="Arial"/>
          <w:sz w:val="22"/>
          <w:szCs w:val="22"/>
        </w:rPr>
        <w:t xml:space="preserve">Rate-limited REST API (Developer plans)</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All 14+ primary datasets in the CivicLens registry</w:t>
      </w:r>
    </w:p>
    <w:p>
      <w:pPr>
        <w:shd w:fill="1B3A6B" w:val="clear"/>
        <w:spacing w:after="40" w:before="200"/>
        <w:ind w:left="360" w:right="360"/>
      </w:pPr>
      <w:r>
        <w:rPr>
          <w:rFonts w:ascii="Arial" w:cs="Arial" w:eastAsia="Arial" w:hAnsi="Arial"/>
          <w:b/>
          <w:bCs/>
          <w:color w:val="B8952A"/>
          <w:sz w:val="18"/>
          <w:szCs w:val="18"/>
        </w:rPr>
        <w:t xml:space="preserve">MODULE 11</w:t>
      </w:r>
      <w:r>
        <w:rPr>
          <w:rFonts w:ascii="Arial" w:cs="Arial" w:eastAsia="Arial" w:hAnsi="Arial"/>
        </w:rPr>
        <w:t xml:space="preserve">  </w:t>
      </w:r>
      <w:r>
        <w:rPr>
          <w:rFonts w:ascii="Arial" w:cs="Arial" w:eastAsia="Arial" w:hAnsi="Arial"/>
          <w:b/>
          <w:bCs/>
          <w:color w:val="FFFFFF"/>
          <w:sz w:val="32"/>
          <w:szCs w:val="32"/>
        </w:rPr>
        <w:t xml:space="preserve">AGASAlert</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2</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Government, Journalists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Tracks, trends, and explains AGSA local government audit outcomes for all 257 municipalities. Grades and trajectories since 2018/19.</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National audit outcome choropleth (Clean/Unqualified/Qualified/Adverse/Disclaimer)</w:t>
      </w:r>
    </w:p>
    <w:p>
      <w:pPr>
        <w:pStyle w:val="ListParagraph"/>
        <w:numPr>
          <w:ilvl w:val="0"/>
          <w:numId w:val="2"/>
        </w:numPr>
      </w:pPr>
      <w:r>
        <w:rPr>
          <w:rFonts w:ascii="Arial" w:cs="Arial" w:eastAsia="Arial" w:hAnsi="Arial"/>
          <w:sz w:val="22"/>
          <w:szCs w:val="22"/>
        </w:rPr>
        <w:t xml:space="preserve">Audit trajectory classification (Improving/Stable/Regressed)</w:t>
      </w:r>
    </w:p>
    <w:p>
      <w:pPr>
        <w:pStyle w:val="ListParagraph"/>
        <w:numPr>
          <w:ilvl w:val="0"/>
          <w:numId w:val="2"/>
        </w:numPr>
      </w:pPr>
      <w:r>
        <w:rPr>
          <w:rFonts w:ascii="Arial" w:cs="Arial" w:eastAsia="Arial" w:hAnsi="Arial"/>
          <w:sz w:val="22"/>
          <w:szCs w:val="22"/>
        </w:rPr>
        <w:t xml:space="preserve">Material irregularity tracker</w:t>
      </w:r>
    </w:p>
    <w:p>
      <w:pPr>
        <w:pStyle w:val="ListParagraph"/>
        <w:numPr>
          <w:ilvl w:val="0"/>
          <w:numId w:val="2"/>
        </w:numPr>
      </w:pPr>
      <w:r>
        <w:rPr>
          <w:rFonts w:ascii="Arial" w:cs="Arial" w:eastAsia="Arial" w:hAnsi="Arial"/>
          <w:sz w:val="22"/>
          <w:szCs w:val="22"/>
        </w:rPr>
        <w:t xml:space="preserve">Clean audit probability ML model (Phase 4)</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AGSA Consolidated General Report (annual)</w:t>
      </w:r>
    </w:p>
    <w:p>
      <w:pPr>
        <w:pStyle w:val="ListParagraph"/>
        <w:numPr>
          <w:ilvl w:val="0"/>
          <w:numId w:val="2"/>
        </w:numPr>
      </w:pPr>
      <w:r>
        <w:rPr>
          <w:rFonts w:ascii="Arial" w:cs="Arial" w:eastAsia="Arial" w:hAnsi="Arial"/>
          <w:sz w:val="22"/>
          <w:szCs w:val="22"/>
        </w:rPr>
        <w:t xml:space="preserve">AGSA local government audit outcomes dataset</w:t>
      </w:r>
    </w:p>
    <w:p>
      <w:pPr>
        <w:shd w:fill="1B3A6B" w:val="clear"/>
        <w:spacing w:after="40" w:before="200"/>
        <w:ind w:left="360" w:right="360"/>
      </w:pPr>
      <w:r>
        <w:rPr>
          <w:rFonts w:ascii="Arial" w:cs="Arial" w:eastAsia="Arial" w:hAnsi="Arial"/>
          <w:b/>
          <w:bCs/>
          <w:color w:val="B8952A"/>
          <w:sz w:val="18"/>
          <w:szCs w:val="18"/>
        </w:rPr>
        <w:t xml:space="preserve">MODULE 12</w:t>
      </w:r>
      <w:r>
        <w:rPr>
          <w:rFonts w:ascii="Arial" w:cs="Arial" w:eastAsia="Arial" w:hAnsi="Arial"/>
        </w:rPr>
        <w:t xml:space="preserve">  </w:t>
      </w:r>
      <w:r>
        <w:rPr>
          <w:rFonts w:ascii="Arial" w:cs="Arial" w:eastAsia="Arial" w:hAnsi="Arial"/>
          <w:b/>
          <w:bCs/>
          <w:color w:val="FFFFFF"/>
          <w:sz w:val="32"/>
          <w:szCs w:val="32"/>
        </w:rPr>
        <w:t xml:space="preserve">EarlyAlert</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3</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Provincial CoGTA, National COGTA</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Predictive Section 139 intervention risk engine. Composite scoring system using 18 financial and governance signals to identify municipalities at high risk of requiring Section 139 intervention before crisis is irreversible. The anchor B2G enterprise product (R2M–R10M/year).</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Early Composite Risk Score (ECRS) per municipality per quarter</w:t>
      </w:r>
    </w:p>
    <w:p>
      <w:pPr>
        <w:pStyle w:val="ListParagraph"/>
        <w:numPr>
          <w:ilvl w:val="0"/>
          <w:numId w:val="2"/>
        </w:numPr>
      </w:pPr>
      <w:r>
        <w:rPr>
          <w:rFonts w:ascii="Arial" w:cs="Arial" w:eastAsia="Arial" w:hAnsi="Arial"/>
          <w:sz w:val="22"/>
          <w:szCs w:val="22"/>
        </w:rPr>
        <w:t xml:space="preserve">Traffic light dashboard: all municipalities at a glance</w:t>
      </w:r>
    </w:p>
    <w:p>
      <w:pPr>
        <w:pStyle w:val="ListParagraph"/>
        <w:numPr>
          <w:ilvl w:val="0"/>
          <w:numId w:val="2"/>
        </w:numPr>
      </w:pPr>
      <w:r>
        <w:rPr>
          <w:rFonts w:ascii="Arial" w:cs="Arial" w:eastAsia="Arial" w:hAnsi="Arial"/>
          <w:sz w:val="22"/>
          <w:szCs w:val="22"/>
        </w:rPr>
        <w:t xml:space="preserve">Automated MEC briefing document generation (PDF/PPTX)</w:t>
      </w:r>
    </w:p>
    <w:p>
      <w:pPr>
        <w:pStyle w:val="ListParagraph"/>
        <w:numPr>
          <w:ilvl w:val="0"/>
          <w:numId w:val="2"/>
        </w:numPr>
      </w:pPr>
      <w:r>
        <w:rPr>
          <w:rFonts w:ascii="Arial" w:cs="Arial" w:eastAsia="Arial" w:hAnsi="Arial"/>
          <w:sz w:val="22"/>
          <w:szCs w:val="22"/>
        </w:rPr>
        <w:t xml:space="preserve">WhatsApp alert to Director when score crosses threshold</w:t>
      </w:r>
    </w:p>
    <w:p>
      <w:pPr>
        <w:pStyle w:val="ListParagraph"/>
        <w:numPr>
          <w:ilvl w:val="0"/>
          <w:numId w:val="2"/>
        </w:numPr>
      </w:pPr>
      <w:r>
        <w:rPr>
          <w:rFonts w:ascii="Arial" w:cs="Arial" w:eastAsia="Arial" w:hAnsi="Arial"/>
          <w:sz w:val="22"/>
          <w:szCs w:val="22"/>
        </w:rPr>
        <w:t xml:space="preserve">6-quarter trend history with trajectory arrows</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Municipal Money API (quarterly)</w:t>
      </w:r>
    </w:p>
    <w:p>
      <w:pPr>
        <w:pStyle w:val="ListParagraph"/>
        <w:numPr>
          <w:ilvl w:val="0"/>
          <w:numId w:val="2"/>
        </w:numPr>
      </w:pPr>
      <w:r>
        <w:rPr>
          <w:rFonts w:ascii="Arial" w:cs="Arial" w:eastAsia="Arial" w:hAnsi="Arial"/>
          <w:sz w:val="22"/>
          <w:szCs w:val="22"/>
        </w:rPr>
        <w:t xml:space="preserve">AGSA outcomes</w:t>
      </w:r>
    </w:p>
    <w:p>
      <w:pPr>
        <w:pStyle w:val="ListParagraph"/>
        <w:numPr>
          <w:ilvl w:val="0"/>
          <w:numId w:val="2"/>
        </w:numPr>
      </w:pPr>
      <w:r>
        <w:rPr>
          <w:rFonts w:ascii="Arial" w:cs="Arial" w:eastAsia="Arial" w:hAnsi="Arial"/>
          <w:sz w:val="22"/>
          <w:szCs w:val="22"/>
        </w:rPr>
        <w:t xml:space="preserve">RiskLens signals</w:t>
      </w:r>
    </w:p>
    <w:p>
      <w:pPr>
        <w:pStyle w:val="ListParagraph"/>
        <w:numPr>
          <w:ilvl w:val="0"/>
          <w:numId w:val="2"/>
        </w:numPr>
      </w:pPr>
      <w:r>
        <w:rPr>
          <w:rFonts w:ascii="Arial" w:cs="Arial" w:eastAsia="Arial" w:hAnsi="Arial"/>
          <w:sz w:val="22"/>
          <w:szCs w:val="22"/>
        </w:rPr>
        <w:t xml:space="preserve">MuniLens Finance tab all indicators</w:t>
      </w:r>
    </w:p>
    <w:p>
      <w:pPr>
        <w:shd w:fill="1B3A6B" w:val="clear"/>
        <w:spacing w:after="40" w:before="200"/>
        <w:ind w:left="360" w:right="360"/>
      </w:pPr>
      <w:r>
        <w:rPr>
          <w:rFonts w:ascii="Arial" w:cs="Arial" w:eastAsia="Arial" w:hAnsi="Arial"/>
          <w:b/>
          <w:bCs/>
          <w:color w:val="B8952A"/>
          <w:sz w:val="18"/>
          <w:szCs w:val="18"/>
        </w:rPr>
        <w:t xml:space="preserve">MODULE 13</w:t>
      </w:r>
      <w:r>
        <w:rPr>
          <w:rFonts w:ascii="Arial" w:cs="Arial" w:eastAsia="Arial" w:hAnsi="Arial"/>
        </w:rPr>
        <w:t xml:space="preserve">  </w:t>
      </w:r>
      <w:r>
        <w:rPr>
          <w:rFonts w:ascii="Arial" w:cs="Arial" w:eastAsia="Arial" w:hAnsi="Arial"/>
          <w:b/>
          <w:bCs/>
          <w:color w:val="FFFFFF"/>
          <w:sz w:val="32"/>
          <w:szCs w:val="32"/>
        </w:rPr>
        <w:t xml:space="preserve">GrantLens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3</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NGOs, Municipalities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Tracks conditional grants (Division of Revenue Act), allocation vs expenditure, underspending patterns, and grant opportunity matching.</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DORA grant tracker: all infrastructure grants by municipality</w:t>
      </w:r>
    </w:p>
    <w:p>
      <w:pPr>
        <w:pStyle w:val="ListParagraph"/>
        <w:numPr>
          <w:ilvl w:val="0"/>
          <w:numId w:val="2"/>
        </w:numPr>
      </w:pPr>
      <w:r>
        <w:rPr>
          <w:rFonts w:ascii="Arial" w:cs="Arial" w:eastAsia="Arial" w:hAnsi="Arial"/>
          <w:sz w:val="22"/>
          <w:szCs w:val="22"/>
        </w:rPr>
        <w:t xml:space="preserve">Underspending alert (municipalities spending &lt;75% of grant by Q3)</w:t>
      </w:r>
    </w:p>
    <w:p>
      <w:pPr>
        <w:pStyle w:val="ListParagraph"/>
        <w:numPr>
          <w:ilvl w:val="0"/>
          <w:numId w:val="2"/>
        </w:numPr>
      </w:pPr>
      <w:r>
        <w:rPr>
          <w:rFonts w:ascii="Arial" w:cs="Arial" w:eastAsia="Arial" w:hAnsi="Arial"/>
          <w:sz w:val="22"/>
          <w:szCs w:val="22"/>
        </w:rPr>
        <w:t xml:space="preserve">Grant opportunity matching for NGOs (based on registered service area)</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National Treasury Conditional Grant data</w:t>
      </w:r>
    </w:p>
    <w:p>
      <w:pPr>
        <w:pStyle w:val="ListParagraph"/>
        <w:numPr>
          <w:ilvl w:val="0"/>
          <w:numId w:val="2"/>
        </w:numPr>
      </w:pPr>
      <w:r>
        <w:rPr>
          <w:rFonts w:ascii="Arial" w:cs="Arial" w:eastAsia="Arial" w:hAnsi="Arial"/>
          <w:sz w:val="22"/>
          <w:szCs w:val="22"/>
        </w:rPr>
        <w:t xml:space="preserve">DORA schedules</w:t>
      </w:r>
    </w:p>
    <w:p>
      <w:pPr>
        <w:pStyle w:val="ListParagraph"/>
        <w:numPr>
          <w:ilvl w:val="0"/>
          <w:numId w:val="2"/>
        </w:numPr>
      </w:pPr>
      <w:r>
        <w:rPr>
          <w:rFonts w:ascii="Arial" w:cs="Arial" w:eastAsia="Arial" w:hAnsi="Arial"/>
          <w:sz w:val="22"/>
          <w:szCs w:val="22"/>
        </w:rPr>
        <w:t xml:space="preserve">Municipal Money API</w:t>
      </w:r>
    </w:p>
    <w:p>
      <w:pPr>
        <w:shd w:fill="1B3A6B" w:val="clear"/>
        <w:spacing w:after="40" w:before="200"/>
        <w:ind w:left="360" w:right="360"/>
      </w:pPr>
      <w:r>
        <w:rPr>
          <w:rFonts w:ascii="Arial" w:cs="Arial" w:eastAsia="Arial" w:hAnsi="Arial"/>
          <w:b/>
          <w:bCs/>
          <w:color w:val="B8952A"/>
          <w:sz w:val="18"/>
          <w:szCs w:val="18"/>
        </w:rPr>
        <w:t xml:space="preserve">MODULE 14</w:t>
      </w:r>
      <w:r>
        <w:rPr>
          <w:rFonts w:ascii="Arial" w:cs="Arial" w:eastAsia="Arial" w:hAnsi="Arial"/>
        </w:rPr>
        <w:t xml:space="preserve">  </w:t>
      </w:r>
      <w:r>
        <w:rPr>
          <w:rFonts w:ascii="Arial" w:cs="Arial" w:eastAsia="Arial" w:hAnsi="Arial"/>
          <w:b/>
          <w:bCs/>
          <w:color w:val="FFFFFF"/>
          <w:sz w:val="32"/>
          <w:szCs w:val="32"/>
        </w:rPr>
        <w:t xml:space="preserve">BudgetLens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3</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Policy analysts, Consultants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National and provincial budget intelligence. Tracks budget speech commitments vs actual expenditure, MTEF projections, and sector allocation trends.</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Budget Speech Commitment Tracker</w:t>
      </w:r>
    </w:p>
    <w:p>
      <w:pPr>
        <w:pStyle w:val="ListParagraph"/>
        <w:numPr>
          <w:ilvl w:val="0"/>
          <w:numId w:val="2"/>
        </w:numPr>
      </w:pPr>
      <w:r>
        <w:rPr>
          <w:rFonts w:ascii="Arial" w:cs="Arial" w:eastAsia="Arial" w:hAnsi="Arial"/>
          <w:sz w:val="22"/>
          <w:szCs w:val="22"/>
        </w:rPr>
        <w:t xml:space="preserve">MTEF trend analysis by vote</w:t>
      </w:r>
    </w:p>
    <w:p>
      <w:pPr>
        <w:pStyle w:val="ListParagraph"/>
        <w:numPr>
          <w:ilvl w:val="0"/>
          <w:numId w:val="2"/>
        </w:numPr>
      </w:pPr>
      <w:r>
        <w:rPr>
          <w:rFonts w:ascii="Arial" w:cs="Arial" w:eastAsia="Arial" w:hAnsi="Arial"/>
          <w:sz w:val="22"/>
          <w:szCs w:val="22"/>
        </w:rPr>
        <w:t xml:space="preserve">Department expenditure vs appropriation</w:t>
      </w:r>
    </w:p>
    <w:p>
      <w:pPr>
        <w:pStyle w:val="ListParagraph"/>
        <w:numPr>
          <w:ilvl w:val="0"/>
          <w:numId w:val="2"/>
        </w:numPr>
      </w:pPr>
      <w:r>
        <w:rPr>
          <w:rFonts w:ascii="Arial" w:cs="Arial" w:eastAsia="Arial" w:hAnsi="Arial"/>
          <w:sz w:val="22"/>
          <w:szCs w:val="22"/>
        </w:rPr>
        <w:t xml:space="preserve">Budget Facility for Infrastructure pipeline tracker</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National Treasury Budget Review</w:t>
      </w:r>
    </w:p>
    <w:p>
      <w:pPr>
        <w:pStyle w:val="ListParagraph"/>
        <w:numPr>
          <w:ilvl w:val="0"/>
          <w:numId w:val="2"/>
        </w:numPr>
      </w:pPr>
      <w:r>
        <w:rPr>
          <w:rFonts w:ascii="Arial" w:cs="Arial" w:eastAsia="Arial" w:hAnsi="Arial"/>
          <w:sz w:val="22"/>
          <w:szCs w:val="22"/>
        </w:rPr>
        <w:t xml:space="preserve">MTEF documents</w:t>
      </w:r>
    </w:p>
    <w:p>
      <w:pPr>
        <w:pStyle w:val="ListParagraph"/>
        <w:numPr>
          <w:ilvl w:val="0"/>
          <w:numId w:val="2"/>
        </w:numPr>
      </w:pPr>
      <w:r>
        <w:rPr>
          <w:rFonts w:ascii="Arial" w:cs="Arial" w:eastAsia="Arial" w:hAnsi="Arial"/>
          <w:sz w:val="22"/>
          <w:szCs w:val="22"/>
        </w:rPr>
        <w:t xml:space="preserve">Appropriation Bill allocations</w:t>
      </w:r>
    </w:p>
    <w:p>
      <w:pPr>
        <w:pStyle w:val="ListParagraph"/>
        <w:numPr>
          <w:ilvl w:val="0"/>
          <w:numId w:val="2"/>
        </w:numPr>
      </w:pPr>
      <w:r>
        <w:rPr>
          <w:rFonts w:ascii="Arial" w:cs="Arial" w:eastAsia="Arial" w:hAnsi="Arial"/>
          <w:sz w:val="22"/>
          <w:szCs w:val="22"/>
        </w:rPr>
        <w:t xml:space="preserve">National Treasury Vulekamali (via agreement)</w:t>
      </w:r>
    </w:p>
    <w:p>
      <w:pPr>
        <w:shd w:fill="1B3A6B" w:val="clear"/>
        <w:spacing w:after="40" w:before="200"/>
        <w:ind w:left="360" w:right="360"/>
      </w:pPr>
      <w:r>
        <w:rPr>
          <w:rFonts w:ascii="Arial" w:cs="Arial" w:eastAsia="Arial" w:hAnsi="Arial"/>
          <w:b/>
          <w:bCs/>
          <w:color w:val="B8952A"/>
          <w:sz w:val="18"/>
          <w:szCs w:val="18"/>
        </w:rPr>
        <w:t xml:space="preserve">MODULE 15</w:t>
      </w:r>
      <w:r>
        <w:rPr>
          <w:rFonts w:ascii="Arial" w:cs="Arial" w:eastAsia="Arial" w:hAnsi="Arial"/>
        </w:rPr>
        <w:t xml:space="preserve">  </w:t>
      </w:r>
      <w:r>
        <w:rPr>
          <w:rFonts w:ascii="Arial" w:cs="Arial" w:eastAsia="Arial" w:hAnsi="Arial"/>
          <w:b/>
          <w:bCs/>
          <w:color w:val="FFFFFF"/>
          <w:sz w:val="32"/>
          <w:szCs w:val="32"/>
        </w:rPr>
        <w:t xml:space="preserve">CarbonLens</w:t>
      </w:r>
    </w:p>
    <w:p>
      <w:pPr>
        <w:shd w:fill="1B3A6B" w:val="clear"/>
        <w:spacing w:after="120" w:before="0"/>
        <w:ind w:left="360" w:right="360"/>
      </w:pPr>
      <w:r>
        <w:rPr>
          <w:rFonts w:ascii="Arial" w:cs="Arial" w:eastAsia="Arial" w:hAnsi="Arial"/>
          <w:color w:val="D5E0F0"/>
          <w:sz w:val="20"/>
          <w:szCs w:val="20"/>
        </w:rPr>
        <w:t xml:space="preserve">Phase: </w:t>
      </w:r>
      <w:r>
        <w:rPr>
          <w:rFonts w:ascii="Arial" w:cs="Arial" w:eastAsia="Arial" w:hAnsi="Arial"/>
          <w:b/>
          <w:bCs/>
          <w:color w:val="B8952A"/>
          <w:sz w:val="20"/>
          <w:szCs w:val="20"/>
        </w:rPr>
        <w:t xml:space="preserve">Phase 3</w:t>
      </w:r>
      <w:r>
        <w:rPr>
          <w:rFonts w:ascii="Arial" w:cs="Arial" w:eastAsia="Arial" w:hAnsi="Arial"/>
          <w:color w:val="D5E0F0"/>
          <w:sz w:val="20"/>
          <w:szCs w:val="20"/>
        </w:rPr>
        <w:t xml:space="preserve">    Audience: </w:t>
      </w:r>
      <w:r>
        <w:rPr>
          <w:rFonts w:ascii="Arial" w:cs="Arial" w:eastAsia="Arial" w:hAnsi="Arial"/>
          <w:color w:val="FFFFFF"/>
          <w:sz w:val="20"/>
          <w:szCs w:val="20"/>
        </w:rPr>
        <w:t xml:space="preserve">ESG teams, DFIs, NGOs</w:t>
      </w:r>
    </w:p>
    <w:p>
      <w:pPr>
        <w:pStyle w:val="Heading2"/>
      </w:pPr>
      <w:r>
        <w:rPr>
          <w:rFonts w:ascii="Arial" w:cs="Arial" w:eastAsia="Arial" w:hAnsi="Arial"/>
        </w:rPr>
        <w:t xml:space="preserve">Purpose</w:t>
      </w:r>
    </w:p>
    <w:p>
      <w:pPr>
        <w:spacing w:after="80" w:before="0"/>
      </w:pPr>
      <w:r>
        <w:rPr>
          <w:rFonts w:ascii="Arial" w:cs="Arial" w:eastAsia="Arial" w:hAnsi="Arial"/>
          <w:sz w:val="22"/>
          <w:szCs w:val="22"/>
        </w:rPr>
        <w:t xml:space="preserve">Climate vulnerability intelligence for South African municipalities and provinces. Climate Vulnerability Index (CVI) scoring, dam level tracking, NDC progress.</w:t>
      </w:r>
    </w:p>
    <w:p>
      <w:pPr>
        <w:pStyle w:val="Heading2"/>
      </w:pPr>
      <w:r>
        <w:rPr>
          <w:rFonts w:ascii="Arial" w:cs="Arial" w:eastAsia="Arial" w:hAnsi="Arial"/>
        </w:rPr>
        <w:t xml:space="preserve">Key Features</w:t>
      </w:r>
    </w:p>
    <w:p>
      <w:pPr>
        <w:pStyle w:val="ListParagraph"/>
        <w:numPr>
          <w:ilvl w:val="0"/>
          <w:numId w:val="2"/>
        </w:numPr>
      </w:pPr>
      <w:r>
        <w:rPr>
          <w:rFonts w:ascii="Arial" w:cs="Arial" w:eastAsia="Arial" w:hAnsi="Arial"/>
          <w:sz w:val="22"/>
          <w:szCs w:val="22"/>
        </w:rPr>
        <w:t xml:space="preserve">Climate Vulnerability Index (CVI): Water stress 30%, Flood risk 25%, Heat stress 20%, Energy risk 25%</w:t>
      </w:r>
    </w:p>
    <w:p>
      <w:pPr>
        <w:pStyle w:val="ListParagraph"/>
        <w:numPr>
          <w:ilvl w:val="0"/>
          <w:numId w:val="2"/>
        </w:numPr>
      </w:pPr>
      <w:r>
        <w:rPr>
          <w:rFonts w:ascii="Arial" w:cs="Arial" w:eastAsia="Arial" w:hAnsi="Arial"/>
          <w:sz w:val="22"/>
          <w:szCs w:val="22"/>
        </w:rPr>
        <w:t xml:space="preserve">Weekly dam level tracker vs long-term average</w:t>
      </w:r>
    </w:p>
    <w:p>
      <w:pPr>
        <w:pStyle w:val="ListParagraph"/>
        <w:numPr>
          <w:ilvl w:val="0"/>
          <w:numId w:val="2"/>
        </w:numPr>
      </w:pPr>
      <w:r>
        <w:rPr>
          <w:rFonts w:ascii="Arial" w:cs="Arial" w:eastAsia="Arial" w:hAnsi="Arial"/>
          <w:sz w:val="22"/>
          <w:szCs w:val="22"/>
        </w:rPr>
        <w:t xml:space="preserve">NDC progress indicators vs trajectory</w:t>
      </w:r>
    </w:p>
    <w:p>
      <w:pPr>
        <w:pStyle w:val="ListParagraph"/>
        <w:numPr>
          <w:ilvl w:val="0"/>
          <w:numId w:val="2"/>
        </w:numPr>
      </w:pPr>
      <w:r>
        <w:rPr>
          <w:rFonts w:ascii="Arial" w:cs="Arial" w:eastAsia="Arial" w:hAnsi="Arial"/>
          <w:sz w:val="22"/>
          <w:szCs w:val="22"/>
        </w:rPr>
        <w:t xml:space="preserve">Top 20 most climate-vulnerable municipalities</w:t>
      </w:r>
    </w:p>
    <w:p>
      <w:pPr>
        <w:pStyle w:val="Heading2"/>
      </w:pPr>
      <w:r>
        <w:rPr>
          <w:rFonts w:ascii="Arial" w:cs="Arial" w:eastAsia="Arial" w:hAnsi="Arial"/>
        </w:rPr>
        <w:t xml:space="preserve">Primary Data Sources</w:t>
      </w:r>
    </w:p>
    <w:p>
      <w:pPr>
        <w:pStyle w:val="ListParagraph"/>
        <w:numPr>
          <w:ilvl w:val="0"/>
          <w:numId w:val="2"/>
        </w:numPr>
      </w:pPr>
      <w:r>
        <w:rPr>
          <w:rFonts w:ascii="Arial" w:cs="Arial" w:eastAsia="Arial" w:hAnsi="Arial"/>
          <w:sz w:val="22"/>
          <w:szCs w:val="22"/>
        </w:rPr>
        <w:t xml:space="preserve">SANBI climate layers</w:t>
      </w:r>
    </w:p>
    <w:p>
      <w:pPr>
        <w:pStyle w:val="ListParagraph"/>
        <w:numPr>
          <w:ilvl w:val="0"/>
          <w:numId w:val="2"/>
        </w:numPr>
      </w:pPr>
      <w:r>
        <w:rPr>
          <w:rFonts w:ascii="Arial" w:cs="Arial" w:eastAsia="Arial" w:hAnsi="Arial"/>
          <w:sz w:val="22"/>
          <w:szCs w:val="22"/>
        </w:rPr>
        <w:t xml:space="preserve">DFFE GHG inventory</w:t>
      </w:r>
    </w:p>
    <w:p>
      <w:pPr>
        <w:pStyle w:val="ListParagraph"/>
        <w:numPr>
          <w:ilvl w:val="0"/>
          <w:numId w:val="2"/>
        </w:numPr>
      </w:pPr>
      <w:r>
        <w:rPr>
          <w:rFonts w:ascii="Arial" w:cs="Arial" w:eastAsia="Arial" w:hAnsi="Arial"/>
          <w:sz w:val="22"/>
          <w:szCs w:val="22"/>
        </w:rPr>
        <w:t xml:space="preserve">DWS dam levels (weekly)</w:t>
      </w:r>
    </w:p>
    <w:p>
      <w:pPr>
        <w:pStyle w:val="ListParagraph"/>
        <w:numPr>
          <w:ilvl w:val="0"/>
          <w:numId w:val="2"/>
        </w:numPr>
      </w:pPr>
      <w:r>
        <w:rPr>
          <w:rFonts w:ascii="Arial" w:cs="Arial" w:eastAsia="Arial" w:hAnsi="Arial"/>
          <w:sz w:val="22"/>
          <w:szCs w:val="22"/>
        </w:rPr>
        <w:t xml:space="preserve">Eskom load-shedding history</w:t>
      </w:r>
    </w:p>
    <w:p>
      <w:r>
        <w:br w:type="page"/>
      </w:r>
    </w:p>
    <w:p>
      <w:pPr>
        <w:shd w:fill="1B3A6B" w:val="clear"/>
        <w:spacing w:after="120" w:before="120"/>
        <w:ind w:left="360" w:right="360"/>
      </w:pPr>
      <w:r>
        <w:rPr>
          <w:rFonts w:ascii="Arial" w:cs="Arial" w:eastAsia="Arial" w:hAnsi="Arial"/>
          <w:b/>
          <w:bCs/>
          <w:color w:val="FFFFFF"/>
          <w:sz w:val="36"/>
          <w:szCs w:val="36"/>
        </w:rPr>
        <w:t xml:space="preserve">7. Data Architecture</w:t>
      </w:r>
      <w:r>
        <w:rPr>
          <w:rFonts w:ascii="Arial" w:cs="Arial" w:eastAsia="Arial" w:hAnsi="Arial"/>
          <w:color w:val="D5E0F0"/>
          <w:sz w:val="24"/>
          <w:szCs w:val="24"/>
        </w:rPr>
        <w:t xml:space="preserve">  —  6-layer BigQuery pipeline, dbt Core, PostGIS</w:t>
      </w:r>
    </w:p>
    <w:p>
      <w:pPr>
        <w:pStyle w:val="Heading2"/>
      </w:pPr>
      <w:r>
        <w:rPr>
          <w:rFonts w:ascii="Arial" w:cs="Arial" w:eastAsia="Arial" w:hAnsi="Arial"/>
        </w:rPr>
        <w:t xml:space="preserve">7.1 Storage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Naming Convention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Layer 1: 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GCS Bucket civiclens-raw-[env]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Immutable source files, SHA-256 checksums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raw/[publisher]/[dataset-id]/[year]/[file]</w:t>
            </w:r>
          </w:p>
        </w:tc>
      </w:tr>
      <w:tr>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Layer 2: Registry</w:t>
            </w:r>
          </w:p>
        </w:tc>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SQL (PostgreSQL 16)</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 lifecycle, quality checks, POPIA classification</w:t>
            </w:r>
          </w:p>
        </w:tc>
        <w:tc>
          <w:tcPr>
            <w:tcW w:type="dxa" w:w="33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Tables: dataset_registry, ingestion_log, quality_checks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Layer 3: Staging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BigQuery civiclens_staging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Typed, cleaned raw data, metadata columns added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stg_{publisher}_{dataset}_{period}</w:t>
            </w:r>
          </w:p>
        </w:tc>
      </w:tr>
      <w:tr>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Layer 4: Clean</w:t>
            </w:r>
          </w:p>
        </w:tc>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BigQuery civiclens_clean</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Dimension + fact tables, standardised geography codes</w:t>
            </w:r>
          </w:p>
        </w:tc>
        <w:tc>
          <w:tcPr>
            <w:tcW w:type="dxa" w:w="33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dim_*, fact_*</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Layer 5: Mart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BigQuery civiclens_mart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Pre-aggregated dashboard-ready tables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mart_*</w:t>
            </w:r>
          </w:p>
        </w:tc>
      </w:tr>
      <w:tr>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Layer 6: Semantic</w:t>
            </w:r>
          </w:p>
        </w:tc>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dbt Core metrics layer</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metrics defined once, used everywhere</w:t>
            </w:r>
          </w:p>
        </w:tc>
        <w:tc>
          <w:tcPr>
            <w:tcW w:type="dxa" w:w="33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metric definitions in dbt schema.yml</w:t>
            </w:r>
          </w:p>
        </w:tc>
      </w:tr>
    </w:tbl>
    <w:p>
      <w:pPr>
        <w:spacing w:before="120"/>
      </w:pPr>
    </w:p>
    <w:p>
      <w:pPr>
        <w:pStyle w:val="Heading2"/>
      </w:pPr>
      <w:r>
        <w:rPr>
          <w:rFonts w:ascii="Arial" w:cs="Arial" w:eastAsia="Arial" w:hAnsi="Arial"/>
        </w:rPr>
        <w:t xml:space="preserve">7.2 Core BigQuery Schema</w:t>
      </w:r>
    </w:p>
    <w:p>
      <w:pPr>
        <w:pStyle w:val="Heading3"/>
      </w:pPr>
      <w:r>
        <w:rPr>
          <w:rFonts w:ascii="Arial" w:cs="Arial" w:eastAsia="Arial" w:hAnsi="Arial"/>
        </w:rPr>
        <w:t xml:space="preserve">Dimension Tables (civiclens_clean)</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dim_municipality: 257 rows, one per municipality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CREATE TABLE civiclens_clean.dim_municipality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municipality_code     STRING NOT NULL,  -- MDB code (e.g. BUF, CPT, ETH)</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municipality_name     STRING NOT NULL,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category              STRING,           -- A (Metro), B (Local), C (District), DMA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province_code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province_name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district_code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district_name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population_2022       INT64,</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geographic_area_km2   FLOAT64,</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ward_count            INT64,</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demarcation_cycle     STRING,           -- e.g. 2021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is_current            BOOL DEFAULT 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_source_dataset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_loaded_at            TIMESTAMP</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dim_supplier: All procurement suppliers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CREATE TABLE civiclens_clean.dim_supplier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supplier_id           STRING NOT NULL,  -- CSD entity 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supplier_name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registration_number   STRING,           -- CIPC reg — not personal info under POPIA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bbbee_level           INT64,</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bbbee_expiry_date     DATE,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entity_type           STRING,           -- PTY, CC, NPC, Gov, SOE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csd_status            STRING,           -- Active, Suspended, Blocked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csd_verified_at       TIMESTAMP,</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_loaded_at            TIMESTAMP</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fact_procurement_awards: One row per award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CREATE TABLE civiclens_clean.fact_procurement_awards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award_id              STRING NOT NULL,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tender_ocid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buyer_id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supplier_id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award_value           FLOAT64,</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award_currency        STRING DEFAULT 'ZAR',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award_date            DATE,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contract_period_days  INT64,</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category_cpv          STRING,           -- Common Procurement Vocabulary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category_scoa         STRING,           -- SA SCOA classification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province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municipality_code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_source_period        STRING,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_source_dataset       STRING NOT NULL,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_loaded_at            TIMESTAMP NOT NULL</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pPr>
        <w:pStyle w:val="Heading2"/>
      </w:pPr>
      <w:r>
        <w:rPr>
          <w:rFonts w:ascii="Arial" w:cs="Arial" w:eastAsia="Arial" w:hAnsi="Arial"/>
        </w:rPr>
        <w:t xml:space="preserve">7.3 Mart Tables</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mart_tender_opportunities       -- Active tenders + buyer + category enrichment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mart_supplier_intelligence      -- Supplier award history, concentration, BBBEE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mart_buyer_intelligence         -- Buyer tender patterns, award timing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mart_municipality_scorecard     -- All 4 scorecard components per municipality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mart_municipal_finance_health   -- FHS component calculation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mart_service_delivery_pressure  -- SDPS components per municipality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mart_risk_signals               -- Active risk signals per entity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mart_audit_trajectory           -- Audit grade history + trajectory classification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mart_grant_status               -- DORA grant allocation vs expenditure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mart_earlyalert_scores          -- ECRS per municipality per quarter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mart_climate_vulnerability      -- CVI per municipality</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mart_election_ward_profile      -- Ward service delivery + demographic + party data</w:t>
      </w:r>
    </w:p>
    <w:p>
      <w:pPr>
        <w:pStyle w:val="Heading2"/>
      </w:pPr>
      <w:r>
        <w:rPr>
          <w:rFonts w:ascii="Arial" w:cs="Arial" w:eastAsia="Arial" w:hAnsi="Arial"/>
        </w:rPr>
        <w:t xml:space="preserve">7.4 Key dbt Metrics (Semantic Layer)</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schema.yml — selected metrics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metrics: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operating_surplus_ratio</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label: Operating Surplus Ratio</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model: ref('mart_municipal_finance_health')</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calculation_method: derived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expression: (operating_revenue - operating_expenditure) / operating_revenue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timestamp: financial_year_end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dimensions: [municipality_code, financial_year]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cash_coverage_days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label: Cash Coverage (Days)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model: ref('mart_municipal_finance_health')</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calculation_method: derived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expression: cash_equivalents / (operating_expenditure / 365)</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timestamp: reporting_period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dimensions: [municipality_code, reporting_period]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award_concentration_index</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label: Supplier Concentration Index</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model: ref('mart_buyer_intelligence')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calculation_method: derived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expression: max_single_supplier_share_pct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timestamp: award_date</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    dimensions: [buyer_id, province]</w:t>
      </w:r>
    </w:p>
    <w:p>
      <w:pPr>
        <w:pStyle w:val="Heading2"/>
      </w:pPr>
      <w:r>
        <w:rPr>
          <w:rFonts w:ascii="Arial" w:cs="Arial" w:eastAsia="Arial" w:hAnsi="Arial"/>
        </w:rPr>
        <w:t xml:space="preserve">7.5 Data Update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3200"/>
        <w:gridCol w:w="12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Category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Method</w:t>
            </w:r>
          </w:p>
        </w:tc>
        <w:tc>
          <w:tcPr>
            <w:tcW w:type="dxa" w:w="1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eTenders OCDS tenders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Scheduler 06:00 SAST → Cloud Run Job</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Automated</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 Money API</w:t>
            </w:r>
          </w:p>
        </w:tc>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Quarterly</w:t>
            </w:r>
          </w:p>
        </w:tc>
        <w:tc>
          <w:tcPr>
            <w:tcW w:type="dxa" w:w="3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Scheduler (15th of month after NT release) → Cloud Run Job</w:t>
            </w:r>
          </w:p>
        </w:tc>
        <w:tc>
          <w:tcPr>
            <w:tcW w:type="dxa" w:w="12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 QLFS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Quarterly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trigger after Stats SA release + Cloud Run Job</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 Census 2022 / GHS</w:t>
            </w:r>
          </w:p>
        </w:tc>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or as published</w:t>
            </w:r>
          </w:p>
        </w:tc>
        <w:tc>
          <w:tcPr>
            <w:tcW w:type="dxa" w:w="3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trigger after Stats SA release</w:t>
            </w:r>
          </w:p>
        </w:tc>
        <w:tc>
          <w:tcPr>
            <w:tcW w:type="dxa" w:w="12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SAPS Crime Statistics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trigger after SAPS release (typically Sep)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DWS Blue/Green Drop</w:t>
            </w:r>
          </w:p>
        </w:tc>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w:t>
            </w:r>
          </w:p>
        </w:tc>
        <w:tc>
          <w:tcPr>
            <w:tcW w:type="dxa" w:w="3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trigger after DWS publication</w:t>
            </w:r>
          </w:p>
        </w:tc>
        <w:tc>
          <w:tcPr>
            <w:tcW w:type="dxa" w:w="12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AGSA Audit Outcomes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trigger after AGSA publication (Q3 calendar year)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MDB Ward/Municipal Boundaries</w:t>
            </w:r>
          </w:p>
        </w:tc>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 demarcation change</w:t>
            </w:r>
          </w:p>
        </w:tc>
        <w:tc>
          <w:tcPr>
            <w:tcW w:type="dxa" w:w="3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trigger post-MDB publication</w:t>
            </w:r>
          </w:p>
        </w:tc>
        <w:tc>
          <w:tcPr>
            <w:tcW w:type="dxa" w:w="12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DWS Dam Levels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Scheduler Monday 06:00 SAST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Automated</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CSD Supplier Status</w:t>
            </w:r>
          </w:p>
        </w:tc>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Weekly</w:t>
            </w:r>
          </w:p>
        </w:tc>
        <w:tc>
          <w:tcPr>
            <w:tcW w:type="dxa" w:w="3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Scheduler Sunday 04:00 SAST → Cloud Run Job</w:t>
            </w:r>
          </w:p>
        </w:tc>
        <w:tc>
          <w:tcPr>
            <w:tcW w:type="dxa" w:w="12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IEC Electoral Data (2026 LGE)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Election night live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Event-driven Pub/Sub pipeline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Automated</w:t>
            </w:r>
          </w:p>
        </w:tc>
      </w:tr>
    </w:tbl>
    <w:p>
      <w:pPr>
        <w:spacing w:before="120"/>
      </w:pPr>
    </w:p>
    <w:p>
      <w:r>
        <w:br w:type="page"/>
      </w:r>
    </w:p>
    <w:p>
      <w:pPr>
        <w:shd w:fill="1B3A6B" w:val="clear"/>
        <w:spacing w:after="120" w:before="120"/>
        <w:ind w:left="360" w:right="360"/>
      </w:pPr>
      <w:r>
        <w:rPr>
          <w:rFonts w:ascii="Arial" w:cs="Arial" w:eastAsia="Arial" w:hAnsi="Arial"/>
          <w:b/>
          <w:bCs/>
          <w:color w:val="FFFFFF"/>
          <w:sz w:val="36"/>
          <w:szCs w:val="36"/>
        </w:rPr>
        <w:t xml:space="preserve">8. Technical Stack</w:t>
      </w:r>
      <w:r>
        <w:rPr>
          <w:rFonts w:ascii="Arial" w:cs="Arial" w:eastAsia="Arial" w:hAnsi="Arial"/>
          <w:color w:val="D5E0F0"/>
          <w:sz w:val="24"/>
          <w:szCs w:val="24"/>
        </w:rPr>
        <w:t xml:space="preserve">  —  Corrected for Phase 1 cost efficiency</w:t>
      </w:r>
    </w:p>
    <w:p>
      <w:pPr>
        <w:pBdr>
          <w:left w:val="single" w:color="1A7A4A" w:sz="4"/>
        </w:pBdr>
        <w:spacing w:after="80" w:before="80"/>
        <w:ind w:left="360"/>
      </w:pPr>
      <w:r>
        <w:rPr>
          <w:rFonts w:ascii="Arial" w:cs="Arial" w:eastAsia="Arial" w:hAnsi="Arial"/>
          <w:b/>
          <w:bCs/>
          <w:color w:val="1A7A4A"/>
          <w:sz w:val="20"/>
          <w:szCs w:val="20"/>
        </w:rPr>
        <w:t xml:space="preserve">NOTE: </w:t>
      </w:r>
      <w:r>
        <w:rPr>
          <w:rFonts w:ascii="Arial" w:cs="Arial" w:eastAsia="Arial" w:hAnsi="Arial"/>
          <w:color w:val="1A7A4A"/>
          <w:sz w:val="20"/>
          <w:szCs w:val="20"/>
        </w:rPr>
        <w:t xml:space="preserve">Phase 1 stack corrections from PRD v2.0: Cloud Scheduler + Cloud Run Jobs replaces Cloud Composer (saves R8,000-R15,000/month). dbt Core on Cloud Build replaces dbt Cloud (saves R4,000-R8,000/month). Claude via Vertex AI replaces standalone Anthropic API (60-80% cost reduction). Google Agent Development Kit replaces custom agent orchestration.</w:t>
      </w:r>
    </w:p>
    <w:p>
      <w:pPr>
        <w:pStyle w:val="Heading2"/>
      </w:pPr>
      <w:r>
        <w:rPr>
          <w:rFonts w:ascii="Arial" w:cs="Arial" w:eastAsia="Arial" w:hAnsi="Arial"/>
        </w:rPr>
        <w:t xml:space="preserve">8.1 Infrastructure (GCP africa-south1, Terraform-managed)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400"/>
        <w:gridCol w:w="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Object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Storage (GCS)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Raw data library, audit logs, report exports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warehouse</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BigQuery</w:t>
            </w:r>
          </w:p>
        </w:tc>
        <w:tc>
          <w:tcPr>
            <w:tcW w:type="dxa" w:w="3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Analytics + mart layer, all analytical queries</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Relational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SQL PostgreSQL 16 + PostGIS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metadata, user data, spatial queries, POPIA audit records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runtime</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Run (auto-scaling)</w:t>
            </w:r>
          </w:p>
        </w:tc>
        <w:tc>
          <w:tcPr>
            <w:tcW w:type="dxa" w:w="3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FastAPI backend, module APIs, AI Analyst service</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Job execution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Run Jobs + Cloud Scheduler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ingestion DAGs (replaces Composer in Phase 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 LLM</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Claude Sonnet via Vertex AI</w:t>
            </w:r>
          </w:p>
        </w:tc>
        <w:tc>
          <w:tcPr>
            <w:tcW w:type="dxa" w:w="3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Analyst responses (streamed, 60-80% cheaper than direct API)</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 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Agent Development Kit (ADK)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Multi-agent query planning, entity extraction, SQL generation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SQL grounding</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BigQuery Knowledge Engine</w:t>
            </w:r>
          </w:p>
        </w:tc>
        <w:tc>
          <w:tcPr>
            <w:tcW w:type="dxa" w:w="3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AI-to-SQL grounded by schema relationships + query history</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Transformations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dbt Core on Cloud Build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transformation, tests, docs (replaces dbt Cloud in Phase 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Vector search</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Vertex AI Vector Search</w:t>
            </w:r>
          </w:p>
        </w:tc>
        <w:tc>
          <w:tcPr>
            <w:tcW w:type="dxa" w:w="3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 embeddings for AI Analyst retrieval</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Secrets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Secret Manager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keys, credentials — never in env vars or config files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Memorystore (Redis)</w:t>
            </w:r>
          </w:p>
        </w:tc>
        <w:tc>
          <w:tcPr>
            <w:tcW w:type="dxa" w:w="3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response caching, TTL 4h for non-daily data</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Armor (WAF + DDoS)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OWASP Top 10 rules + rate limiting on all public endpoints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Identity</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 Auth + SAML SSO (Enterprise)</w:t>
            </w:r>
          </w:p>
        </w:tc>
        <w:tc>
          <w:tcPr>
            <w:tcW w:type="dxa" w:w="3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authentication, session management</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Messaging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Pub/Sub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alert pipeline, compliance events, breach notifications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Monitoring</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Monitoring + Cloud Logging</w:t>
            </w:r>
          </w:p>
        </w:tc>
        <w:tc>
          <w:tcPr>
            <w:tcW w:type="dxa" w:w="3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Observability, POPIA breach detection alerts</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CDN / 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Firebase Hosting + Vercel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Static asset delivery, Next.js frontend hosting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Encryption</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KMS (CMEK)</w:t>
            </w:r>
          </w:p>
        </w:tc>
        <w:tc>
          <w:tcPr>
            <w:tcW w:type="dxa" w:w="3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Customer-managed encryption keys for BigQuery, Cloud SQL, GCS</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Orchestration (Ph2+)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Cloud Composer (Airflow)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Complex DAG orchestration added at Phase 2 when DAG count &gt;20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PDF extraction</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Document AI</w:t>
            </w:r>
          </w:p>
        </w:tc>
        <w:tc>
          <w:tcPr>
            <w:tcW w:type="dxa" w:w="3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Scanned government PDF extraction (AGSA reports, DWS docs)</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w:t>
            </w:r>
          </w:p>
        </w:tc>
      </w:tr>
    </w:tbl>
    <w:p>
      <w:pPr>
        <w:spacing w:before="120"/>
      </w:pPr>
    </w:p>
    <w:p>
      <w:pPr>
        <w:pStyle w:val="Heading2"/>
      </w:pPr>
      <w:r>
        <w:rPr>
          <w:rFonts w:ascii="Arial" w:cs="Arial" w:eastAsia="Arial" w:hAnsi="Arial"/>
        </w:rPr>
        <w:t xml:space="preserve">8.2 Backend Stack</w:t>
      </w:r>
    </w:p>
    <w:p>
      <w:pPr>
        <w:pStyle w:val="ListParagraph"/>
        <w:numPr>
          <w:ilvl w:val="0"/>
          <w:numId w:val="2"/>
        </w:numPr>
      </w:pPr>
      <w:r>
        <w:rPr>
          <w:rFonts w:ascii="Arial" w:cs="Arial" w:eastAsia="Arial" w:hAnsi="Arial"/>
          <w:sz w:val="22"/>
          <w:szCs w:val="22"/>
        </w:rPr>
        <w:t xml:space="preserve">Framework: FastAPI (Python 3.12) — async, typed, OpenAPI auto-generation</w:t>
      </w:r>
    </w:p>
    <w:p>
      <w:pPr>
        <w:pStyle w:val="ListParagraph"/>
        <w:numPr>
          <w:ilvl w:val="0"/>
          <w:numId w:val="2"/>
        </w:numPr>
      </w:pPr>
      <w:r>
        <w:rPr>
          <w:rFonts w:ascii="Arial" w:cs="Arial" w:eastAsia="Arial" w:hAnsi="Arial"/>
          <w:sz w:val="22"/>
          <w:szCs w:val="22"/>
        </w:rPr>
        <w:t xml:space="preserve">Structure: api/v1/[module]/ with separate routers per module</w:t>
      </w:r>
    </w:p>
    <w:p>
      <w:pPr>
        <w:pStyle w:val="ListParagraph"/>
        <w:numPr>
          <w:ilvl w:val="0"/>
          <w:numId w:val="2"/>
        </w:numPr>
      </w:pPr>
      <w:r>
        <w:rPr>
          <w:rFonts w:ascii="Arial" w:cs="Arial" w:eastAsia="Arial" w:hAnsi="Arial"/>
          <w:sz w:val="22"/>
          <w:szCs w:val="22"/>
        </w:rPr>
        <w:t xml:space="preserve">Authentication: JWT validation + Supabase Auth + SAML 2.0 for Enterprise</w:t>
      </w:r>
    </w:p>
    <w:p>
      <w:pPr>
        <w:pStyle w:val="ListParagraph"/>
        <w:numPr>
          <w:ilvl w:val="0"/>
          <w:numId w:val="2"/>
        </w:numPr>
      </w:pPr>
      <w:r>
        <w:rPr>
          <w:rFonts w:ascii="Arial" w:cs="Arial" w:eastAsia="Arial" w:hAnsi="Arial"/>
          <w:sz w:val="22"/>
          <w:szCs w:val="22"/>
        </w:rPr>
        <w:t xml:space="preserve">Compliance layer: POPIA middleware — consent verification, purpose limitation, audit logging</w:t>
      </w:r>
    </w:p>
    <w:p>
      <w:pPr>
        <w:pStyle w:val="ListParagraph"/>
        <w:numPr>
          <w:ilvl w:val="0"/>
          <w:numId w:val="2"/>
        </w:numPr>
      </w:pPr>
      <w:r>
        <w:rPr>
          <w:rFonts w:ascii="Arial" w:cs="Arial" w:eastAsia="Arial" w:hAnsi="Arial"/>
          <w:sz w:val="22"/>
          <w:szCs w:val="22"/>
        </w:rPr>
        <w:t xml:space="preserve">BigQuery client: google-cloud-bigquery with parameterised queries (zero SQL injection surface)</w:t>
      </w:r>
    </w:p>
    <w:p>
      <w:pPr>
        <w:pStyle w:val="ListParagraph"/>
        <w:numPr>
          <w:ilvl w:val="0"/>
          <w:numId w:val="2"/>
        </w:numPr>
      </w:pPr>
      <w:r>
        <w:rPr>
          <w:rFonts w:ascii="Arial" w:cs="Arial" w:eastAsia="Arial" w:hAnsi="Arial"/>
          <w:sz w:val="22"/>
          <w:szCs w:val="22"/>
        </w:rPr>
        <w:t xml:space="preserve">AI integration: Anthropic Python SDK via Vertex AI endpoint (streamed responses)</w:t>
      </w:r>
    </w:p>
    <w:p>
      <w:pPr>
        <w:pStyle w:val="ListParagraph"/>
        <w:numPr>
          <w:ilvl w:val="0"/>
          <w:numId w:val="2"/>
        </w:numPr>
      </w:pPr>
      <w:r>
        <w:rPr>
          <w:rFonts w:ascii="Arial" w:cs="Arial" w:eastAsia="Arial" w:hAnsi="Arial"/>
          <w:sz w:val="22"/>
          <w:szCs w:val="22"/>
        </w:rPr>
        <w:t xml:space="preserve">Agent framework: Google Agent Development Kit (ADK) for multi-agent orchestration</w:t>
      </w:r>
    </w:p>
    <w:p>
      <w:pPr>
        <w:pStyle w:val="ListParagraph"/>
        <w:numPr>
          <w:ilvl w:val="0"/>
          <w:numId w:val="2"/>
        </w:numPr>
      </w:pPr>
      <w:r>
        <w:rPr>
          <w:rFonts w:ascii="Arial" w:cs="Arial" w:eastAsia="Arial" w:hAnsi="Arial"/>
          <w:sz w:val="22"/>
          <w:szCs w:val="22"/>
        </w:rPr>
        <w:t xml:space="preserve">Caching: Redis via Memorystore — TTL 4h for mart tables, 1h for AI responses</w:t>
      </w:r>
    </w:p>
    <w:p>
      <w:pPr>
        <w:pStyle w:val="ListParagraph"/>
        <w:numPr>
          <w:ilvl w:val="0"/>
          <w:numId w:val="2"/>
        </w:numPr>
      </w:pPr>
      <w:r>
        <w:rPr>
          <w:rFonts w:ascii="Arial" w:cs="Arial" w:eastAsia="Arial" w:hAnsi="Arial"/>
          <w:sz w:val="22"/>
          <w:szCs w:val="22"/>
        </w:rPr>
        <w:t xml:space="preserve">Rate limiting: Per-user, per-endpoint, enforced at API gateway</w:t>
      </w:r>
    </w:p>
    <w:p>
      <w:pPr>
        <w:pStyle w:val="Heading2"/>
      </w:pPr>
      <w:r>
        <w:rPr>
          <w:rFonts w:ascii="Arial" w:cs="Arial" w:eastAsia="Arial" w:hAnsi="Arial"/>
        </w:rPr>
        <w:t xml:space="preserve">8.3 Frontend Stack</w:t>
      </w:r>
    </w:p>
    <w:p>
      <w:pPr>
        <w:pStyle w:val="ListParagraph"/>
        <w:numPr>
          <w:ilvl w:val="0"/>
          <w:numId w:val="2"/>
        </w:numPr>
      </w:pPr>
      <w:r>
        <w:rPr>
          <w:rFonts w:ascii="Arial" w:cs="Arial" w:eastAsia="Arial" w:hAnsi="Arial"/>
          <w:sz w:val="22"/>
          <w:szCs w:val="22"/>
        </w:rPr>
        <w:t xml:space="preserve">Framework: Next.js 14 (App Router, React Server Components)</w:t>
      </w:r>
    </w:p>
    <w:p>
      <w:pPr>
        <w:pStyle w:val="ListParagraph"/>
        <w:numPr>
          <w:ilvl w:val="0"/>
          <w:numId w:val="2"/>
        </w:numPr>
      </w:pPr>
      <w:r>
        <w:rPr>
          <w:rFonts w:ascii="Arial" w:cs="Arial" w:eastAsia="Arial" w:hAnsi="Arial"/>
          <w:sz w:val="22"/>
          <w:szCs w:val="22"/>
        </w:rPr>
        <w:t xml:space="preserve">Styling: Tailwind CSS + shadcn/ui component library</w:t>
      </w:r>
    </w:p>
    <w:p>
      <w:pPr>
        <w:pStyle w:val="ListParagraph"/>
        <w:numPr>
          <w:ilvl w:val="0"/>
          <w:numId w:val="2"/>
        </w:numPr>
      </w:pPr>
      <w:r>
        <w:rPr>
          <w:rFonts w:ascii="Arial" w:cs="Arial" w:eastAsia="Arial" w:hAnsi="Arial"/>
          <w:sz w:val="22"/>
          <w:szCs w:val="22"/>
        </w:rPr>
        <w:t xml:space="preserve">Maps: MapLibre GL JS (open source, no per-tile billing — saves R3,000-R10,000/month vs Mapbox)</w:t>
      </w:r>
    </w:p>
    <w:p>
      <w:pPr>
        <w:pStyle w:val="ListParagraph"/>
        <w:numPr>
          <w:ilvl w:val="0"/>
          <w:numId w:val="2"/>
        </w:numPr>
      </w:pPr>
      <w:r>
        <w:rPr>
          <w:rFonts w:ascii="Arial" w:cs="Arial" w:eastAsia="Arial" w:hAnsi="Arial"/>
          <w:sz w:val="22"/>
          <w:szCs w:val="22"/>
        </w:rPr>
        <w:t xml:space="preserve">Charts: ECharts (primary, rich government-style) + Recharts (secondary)</w:t>
      </w:r>
    </w:p>
    <w:p>
      <w:pPr>
        <w:pStyle w:val="ListParagraph"/>
        <w:numPr>
          <w:ilvl w:val="0"/>
          <w:numId w:val="2"/>
        </w:numPr>
      </w:pPr>
      <w:r>
        <w:rPr>
          <w:rFonts w:ascii="Arial" w:cs="Arial" w:eastAsia="Arial" w:hAnsi="Arial"/>
          <w:sz w:val="22"/>
          <w:szCs w:val="22"/>
        </w:rPr>
        <w:t xml:space="preserve">Tables: TanStack Table v8 (virtualised, sortable, filterable, handles 10,000+ rows)</w:t>
      </w:r>
    </w:p>
    <w:p>
      <w:pPr>
        <w:pStyle w:val="ListParagraph"/>
        <w:numPr>
          <w:ilvl w:val="0"/>
          <w:numId w:val="2"/>
        </w:numPr>
      </w:pPr>
      <w:r>
        <w:rPr>
          <w:rFonts w:ascii="Arial" w:cs="Arial" w:eastAsia="Arial" w:hAnsi="Arial"/>
          <w:sz w:val="22"/>
          <w:szCs w:val="22"/>
        </w:rPr>
        <w:t xml:space="preserve">State: Zustand (client) + TanStack Query (server state + caching)</w:t>
      </w:r>
    </w:p>
    <w:p>
      <w:pPr>
        <w:pStyle w:val="ListParagraph"/>
        <w:numPr>
          <w:ilvl w:val="0"/>
          <w:numId w:val="2"/>
        </w:numPr>
      </w:pPr>
      <w:r>
        <w:rPr>
          <w:rFonts w:ascii="Arial" w:cs="Arial" w:eastAsia="Arial" w:hAnsi="Arial"/>
          <w:sz w:val="22"/>
          <w:szCs w:val="22"/>
        </w:rPr>
        <w:t xml:space="preserve">PDF generation: Puppeteer (server-side rendering for pixel-perfect reports)</w:t>
      </w:r>
    </w:p>
    <w:p>
      <w:pPr>
        <w:pStyle w:val="ListParagraph"/>
        <w:numPr>
          <w:ilvl w:val="0"/>
          <w:numId w:val="2"/>
        </w:numPr>
      </w:pPr>
      <w:r>
        <w:rPr>
          <w:rFonts w:ascii="Arial" w:cs="Arial" w:eastAsia="Arial" w:hAnsi="Arial"/>
          <w:sz w:val="22"/>
          <w:szCs w:val="22"/>
        </w:rPr>
        <w:t xml:space="preserve">Deployment: Vercel (frontend CDN) — separate from API (Cloud Run)</w:t>
      </w:r>
    </w:p>
    <w:p>
      <w:pPr>
        <w:pStyle w:val="Heading2"/>
      </w:pPr>
      <w:r>
        <w:rPr>
          <w:rFonts w:ascii="Arial" w:cs="Arial" w:eastAsia="Arial" w:hAnsi="Arial"/>
        </w:rPr>
        <w:t xml:space="preserve">8.4 Data Pipeline Stack</w:t>
      </w:r>
    </w:p>
    <w:p>
      <w:pPr>
        <w:pStyle w:val="ListParagraph"/>
        <w:numPr>
          <w:ilvl w:val="0"/>
          <w:numId w:val="2"/>
        </w:numPr>
      </w:pPr>
      <w:r>
        <w:rPr>
          <w:rFonts w:ascii="Arial" w:cs="Arial" w:eastAsia="Arial" w:hAnsi="Arial"/>
          <w:sz w:val="22"/>
          <w:szCs w:val="22"/>
        </w:rPr>
        <w:t xml:space="preserve">Ingestion: Python (Pandas + PyArrow) in Cloud Run Jobs — each source has a dedicated job</w:t>
      </w:r>
    </w:p>
    <w:p>
      <w:pPr>
        <w:pStyle w:val="ListParagraph"/>
        <w:numPr>
          <w:ilvl w:val="0"/>
          <w:numId w:val="2"/>
        </w:numPr>
      </w:pPr>
      <w:r>
        <w:rPr>
          <w:rFonts w:ascii="Arial" w:cs="Arial" w:eastAsia="Arial" w:hAnsi="Arial"/>
          <w:sz w:val="22"/>
          <w:szCs w:val="22"/>
        </w:rPr>
        <w:t xml:space="preserve">Transformations: dbt Core — models, tests, snapshots, documentation — executed on Cloud Build</w:t>
      </w:r>
    </w:p>
    <w:p>
      <w:pPr>
        <w:pStyle w:val="ListParagraph"/>
        <w:numPr>
          <w:ilvl w:val="0"/>
          <w:numId w:val="2"/>
        </w:numPr>
      </w:pPr>
      <w:r>
        <w:rPr>
          <w:rFonts w:ascii="Arial" w:cs="Arial" w:eastAsia="Arial" w:hAnsi="Arial"/>
          <w:sz w:val="22"/>
          <w:szCs w:val="22"/>
        </w:rPr>
        <w:t xml:space="preserve">Spatial: PostGIS + GeoPandas — boundary operations, point-in-polygon, distance calculations</w:t>
      </w:r>
    </w:p>
    <w:p>
      <w:pPr>
        <w:pStyle w:val="ListParagraph"/>
        <w:numPr>
          <w:ilvl w:val="0"/>
          <w:numId w:val="2"/>
        </w:numPr>
      </w:pPr>
      <w:r>
        <w:rPr>
          <w:rFonts w:ascii="Arial" w:cs="Arial" w:eastAsia="Arial" w:hAnsi="Arial"/>
          <w:sz w:val="22"/>
          <w:szCs w:val="22"/>
        </w:rPr>
        <w:t xml:space="preserve">PDF extraction: pdfplumber + camelot (structured PDFs) + Google Document AI (scanned PDFs)</w:t>
      </w:r>
    </w:p>
    <w:p>
      <w:pPr>
        <w:pStyle w:val="ListParagraph"/>
        <w:numPr>
          <w:ilvl w:val="0"/>
          <w:numId w:val="2"/>
        </w:numPr>
      </w:pPr>
      <w:r>
        <w:rPr>
          <w:rFonts w:ascii="Arial" w:cs="Arial" w:eastAsia="Arial" w:hAnsi="Arial"/>
          <w:sz w:val="22"/>
          <w:szCs w:val="22"/>
        </w:rPr>
        <w:t xml:space="preserve">Web scraping: Playwright (headless browser for municipal portals requiring JS rendering)</w:t>
      </w:r>
    </w:p>
    <w:p>
      <w:pPr>
        <w:pStyle w:val="ListParagraph"/>
        <w:numPr>
          <w:ilvl w:val="0"/>
          <w:numId w:val="2"/>
        </w:numPr>
      </w:pPr>
      <w:r>
        <w:rPr>
          <w:rFonts w:ascii="Arial" w:cs="Arial" w:eastAsia="Arial" w:hAnsi="Arial"/>
          <w:sz w:val="22"/>
          <w:szCs w:val="22"/>
        </w:rPr>
        <w:t xml:space="preserve">Checksum verification: SHA-256 for every downloaded file, stored in metadata registry</w:t>
      </w:r>
    </w:p>
    <w:p>
      <w:r>
        <w:br w:type="page"/>
      </w:r>
    </w:p>
    <w:p>
      <w:pPr>
        <w:shd w:fill="1B3A6B" w:val="clear"/>
        <w:spacing w:after="120" w:before="120"/>
        <w:ind w:left="360" w:right="360"/>
      </w:pPr>
      <w:r>
        <w:rPr>
          <w:rFonts w:ascii="Arial" w:cs="Arial" w:eastAsia="Arial" w:hAnsi="Arial"/>
          <w:b/>
          <w:bCs/>
          <w:color w:val="FFFFFF"/>
          <w:sz w:val="36"/>
          <w:szCs w:val="36"/>
        </w:rPr>
        <w:t xml:space="preserve">9. POPIA Compliance — Regulations as Code</w:t>
      </w:r>
      <w:r>
        <w:rPr>
          <w:rFonts w:ascii="Arial" w:cs="Arial" w:eastAsia="Arial" w:hAnsi="Arial"/>
          <w:color w:val="D5E0F0"/>
          <w:sz w:val="24"/>
          <w:szCs w:val="24"/>
        </w:rPr>
        <w:t xml:space="preserve">  —  Enforced at 4 layers simultaneously</w:t>
      </w:r>
    </w:p>
    <w:p>
      <w:pPr>
        <w:spacing w:after="80" w:before="0"/>
      </w:pPr>
      <w:r>
        <w:rPr>
          <w:rFonts w:ascii="Arial" w:cs="Arial" w:eastAsia="Arial" w:hAnsi="Arial"/>
          <w:sz w:val="22"/>
          <w:szCs w:val="22"/>
        </w:rPr>
        <w:t xml:space="preserve">POPIA (Protection of Personal Information Act 4 of 2013) compliance is not a checklist in CivicLens SA. It is enforced simultaneously at the data model layer, the API middleware layer, the infrastructure layer, and the CI/CD pipeline layer. The 2025 POPIA amendments are incorporated throughout.</w:t>
      </w:r>
    </w:p>
    <w:p>
      <w:pPr>
        <w:pStyle w:val="Heading2"/>
      </w:pPr>
      <w:r>
        <w:rPr>
          <w:rFonts w:ascii="Arial" w:cs="Arial" w:eastAsia="Arial" w:hAnsi="Arial"/>
        </w:rPr>
        <w:t xml:space="preserve">9.1 Compliance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enforces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PersonalInformationMixin on all SQLAlchemy models with personal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Lawful basis, retention TTL, consent record FK, data classification, transfer flag</w:t>
            </w:r>
          </w:p>
        </w:tc>
      </w:tr>
      <w:tr>
        <w:tc>
          <w:tcPr>
            <w:tcW w:type="dxa" w:w="1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Middleware</w:t>
            </w:r>
          </w:p>
        </w:tc>
        <w:tc>
          <w:tcPr>
            <w:tcW w:type="dxa" w:w="3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POPIAMiddleware on every FastAPI route that touches personal data</w:t>
            </w:r>
          </w:p>
        </w:tc>
        <w:tc>
          <w:tcPr>
            <w:tcW w:type="dxa" w:w="43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Consent verification, purpose limitation, X-Processing-Purpose header enforcement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GCP Org Policy + KMS CMEK + VPC-SC + Cloud Audit Logs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residency in africa-south1, encryption at rest and in transit, immutable audit trail</w:t>
            </w:r>
          </w:p>
        </w:tc>
      </w:tr>
      <w:tr>
        <w:tc>
          <w:tcPr>
            <w:tcW w:type="dxa" w:w="1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CI/CD</w:t>
            </w:r>
          </w:p>
        </w:tc>
        <w:tc>
          <w:tcPr>
            <w:tcW w:type="dxa" w:w="3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compliance-gate.yml blocks deployment on violation</w:t>
            </w:r>
          </w:p>
        </w:tc>
        <w:tc>
          <w:tcPr>
            <w:tcW w:type="dxa" w:w="43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PII scanner, consent coverage check, retention TTL check, secrets detection</w:t>
            </w:r>
          </w:p>
        </w:tc>
      </w:tr>
    </w:tbl>
    <w:p>
      <w:pPr>
        <w:spacing w:before="120"/>
      </w:pPr>
    </w:p>
    <w:p>
      <w:pPr>
        <w:pStyle w:val="Heading2"/>
      </w:pPr>
      <w:r>
        <w:rPr>
          <w:rFonts w:ascii="Arial" w:cs="Arial" w:eastAsia="Arial" w:hAnsi="Arial"/>
        </w:rPr>
        <w:t xml:space="preserve">9.2 What CivicLens Processes as Personal Information</w:t>
      </w:r>
    </w:p>
    <w:p>
      <w:pPr>
        <w:spacing w:after="80" w:before="0"/>
      </w:pPr>
      <w:r>
        <w:rPr>
          <w:rFonts w:ascii="Arial" w:cs="Arial" w:eastAsia="Arial" w:hAnsi="Arial"/>
          <w:sz w:val="22"/>
          <w:szCs w:val="22"/>
        </w:rPr>
        <w:t xml:space="preserve">CivicLens SA processes personal information in a limited, defined context:</w:t>
      </w:r>
    </w:p>
    <w:p>
      <w:pPr>
        <w:pStyle w:val="ListParagraph"/>
        <w:numPr>
          <w:ilvl w:val="0"/>
          <w:numId w:val="2"/>
        </w:numPr>
      </w:pPr>
      <w:r>
        <w:rPr>
          <w:rFonts w:ascii="Arial" w:cs="Arial" w:eastAsia="Arial" w:hAnsi="Arial"/>
          <w:sz w:val="22"/>
          <w:szCs w:val="22"/>
        </w:rPr>
        <w:t xml:space="preserve">User data: names, email addresses, organisation names, usage logs (natural persons — POPIA applies fully)</w:t>
      </w:r>
    </w:p>
    <w:p>
      <w:pPr>
        <w:pStyle w:val="ListParagraph"/>
        <w:numPr>
          <w:ilvl w:val="0"/>
          <w:numId w:val="2"/>
        </w:numPr>
      </w:pPr>
      <w:r>
        <w:rPr>
          <w:rFonts w:ascii="Arial" w:cs="Arial" w:eastAsia="Arial" w:hAnsi="Arial"/>
          <w:sz w:val="22"/>
          <w:szCs w:val="22"/>
        </w:rPr>
        <w:t xml:space="preserve">Supplier data: company names and registration numbers (juristic persons — NOT personal information under POPIA)</w:t>
      </w:r>
    </w:p>
    <w:p>
      <w:pPr>
        <w:pStyle w:val="ListParagraph"/>
        <w:numPr>
          <w:ilvl w:val="0"/>
          <w:numId w:val="2"/>
        </w:numPr>
      </w:pPr>
      <w:r>
        <w:rPr>
          <w:rFonts w:ascii="Arial" w:cs="Arial" w:eastAsia="Arial" w:hAnsi="Arial"/>
          <w:sz w:val="22"/>
          <w:szCs w:val="22"/>
        </w:rPr>
        <w:t xml:space="preserve">Government official data: publicly available names and designations of elected and appointed officials (public record — lawful basis: public interest, POPIA s11(1)(e))</w:t>
      </w:r>
    </w:p>
    <w:p>
      <w:pPr>
        <w:pStyle w:val="ListParagraph"/>
        <w:numPr>
          <w:ilvl w:val="0"/>
          <w:numId w:val="2"/>
        </w:numPr>
      </w:pPr>
      <w:r>
        <w:rPr>
          <w:rFonts w:ascii="Arial" w:cs="Arial" w:eastAsia="Arial" w:hAnsi="Arial"/>
          <w:sz w:val="22"/>
          <w:szCs w:val="22"/>
        </w:rPr>
        <w:t xml:space="preserve">No voter data, no biometric data, no special personal information (POPIA s26) — these are never collected or processed</w:t>
      </w:r>
    </w:p>
    <w:p>
      <w:pPr>
        <w:pStyle w:val="Heading2"/>
      </w:pPr>
      <w:r>
        <w:rPr>
          <w:rFonts w:ascii="Arial" w:cs="Arial" w:eastAsia="Arial" w:hAnsi="Arial"/>
        </w:rPr>
        <w:t xml:space="preserve">9.3 Personal Information Base Model</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COMPLIANCE: Base mixin for all personal information under POPIA.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References: POPIA s1 (definitions), s9 (lawful basis), s11 (consent), s14 (retention)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PIA Reference: PIA-2026-001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Information Officer: Kabelo Kadiaka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Last reviewed: 2026-05-30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from enum import Enum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from datetime import datetime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from sqlalchemy import Column, String, DateTime, Boolean, JSON, Integer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from sqlalchemy import Enum as SAEnum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class LawfulBasis(str, Enum):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"""POPIA s11 — conditions for lawful processing."""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CONSENT            = "consent"              # s11(1)(a)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CONTRACT           = "contract"             # s11(1)(b)</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LEGAL_OBLIGATION   = "legal_obligation"     # s11(1)(c)</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VITAL_INTEREST     = "vital_interest"       # s11(1)(d)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PUBLIC_INTEREST    = "public_interest"      # s11(1)(e)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LEGITIMATE_INTEREST= "legitimate_interest"  # s11(1)(f)</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class DataClassification(str, Enum):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PUBLIC    = "public"     # Government data, no PI</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PERSONAL  = "personal"   # POPIA general personal information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SENSITIVE = "sensitive"  # POPIA s26 special personal information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class PersonalInformationMixin: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"""Apply to every SQLAlchemy model that stores personal information."""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data_classification    = Column(SAEnum(DataClassification),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default=DataClassification.PERSONAL)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lawful_basis           = Column(SAEnum(LawfulBasis),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consent_record_id      = Column(String(36), nullable=True)  # FK when basis=CONSENT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retention_expires_at   = Column(DateTime, nullable=False)   # Hard-delete enforced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retention_policy_ref   = Column(String(100), nullable=False) # e.g. NARS-GOV-001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processing_purposes    = Column(JSON, nullable=False)        # POPIA s13</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transferred_outside_rsa= Column(Boolean, default=False)      # POPIA s72</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transfer_destination   = Column(String(2), nullable=True)    # ISO 3166-1 alpha-2</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created_by             = Column(String(36),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created_at             = Column(DateTime, default=datetime.utcnow,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last_accessed_by       = Column(String(36), nullable=True)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last_accessed_at       = Column(DateTime, nullable=True)</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    access_count           = Column(Integer, default=0)</w:t>
      </w:r>
    </w:p>
    <w:p>
      <w:pPr>
        <w:pStyle w:val="Heading2"/>
      </w:pPr>
      <w:r>
        <w:rPr>
          <w:rFonts w:ascii="Arial" w:cs="Arial" w:eastAsia="Arial" w:hAnsi="Arial"/>
        </w:rPr>
        <w:t xml:space="preserve">9.4 Consent Management System</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COMPLIANCE: Consent record management per POPIA s11(1)(a) and s11(2).</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Consent must be: voluntary, specific, informed, unambiguous.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Withdrawal must be as easy as granting — POPIA s11(2).</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class ConsentRecord(Base, PersonalInformationMixin):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"""Immutable consent record. Never update — create new for changes."""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__tablename__ = "consent_records"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id                      = Column(String(36), primary_key=True)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data_subject_id         = Column(String(36), nullable=False, index=True)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responsible_party_id    = Column(String(36),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purposes                = Column(JSON, nullable=False)  # Granular, specific</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data_categories         = Column(JSON,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granted_at              = Column(DateTime,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expires_at              = Column(DateTime, nullable=True)  # Null = until withdrawn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withdrawn_at            = Column(DateTime, nullable=True)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is_active               = Column(Boolean, default=True)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ip_address              = Column(String(45),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consent_text_version    = Column(String(20),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consent_text_hash       = Column(String(64), nullable=False)  # SHA-256</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collection_method       = Column(String(50), nullable=False)  # web-form|api</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data_subject_is_minor   = Column(Boolean, default=False)      # POPIA s35</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    guardian_id             = Column(String(36), nullable=True)</w:t>
      </w:r>
    </w:p>
    <w:p>
      <w:pPr>
        <w:pStyle w:val="Heading2"/>
      </w:pPr>
      <w:r>
        <w:rPr>
          <w:rFonts w:ascii="Arial" w:cs="Arial" w:eastAsia="Arial" w:hAnsi="Arial"/>
        </w:rPr>
        <w:t xml:space="preserve">9.5 POPIA API Middleware</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COMPLIANCE: POPIA middleware — enforced on every route touching personal data.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Implements: consent verification, purpose limitation, data minimisation.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POPIA references: s13 (purpose), s11 (consent), s10 (minimisation)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from fastapi import Request, HTTPException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from functools import wraps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from typing import List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class POPIAMiddleware: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async def __call__(self, request: Request, call_next):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1. Verify X-Processing-Purpose header (POPIA s13)</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purpose = request.headers.get('X-Processing-Purpose')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if self._route_touches_personal_data(request.url.path):</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if not purpose: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raise HTTPException(400, 'X-Processing-Purpose header required')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if not self._purpose_is_authorised(purpose, request.url.path):</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raise HTTPException(403, f'Purpose not authorised for endpoint')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2. Emit purpose audit event (every access logged)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await self._emit_purpose_audit(request, purpose)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response = await call_next(request)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return response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def enforce_purpose(allowed_purposes: List[str]):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"""Decorator: enforces purpose limitation per POPIA s13."""</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def decorator(func):</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@wraps(func)</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async def wrapper(*args, request: Request = None, **kwargs):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purpose = request.headers.get('X-Processing-Purpose')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if purpose not in allowed_purposes: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raise HTTPException(403, f'Purpose not authorised')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return await func(*args, request=request, **kwargs)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return wrapper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return decorator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Usage: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@router.get('/users/{id}/profile')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@enforce_purpose(['account_management', 'service_delivery'])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async def get_user_profile(id: str, request: Request):</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    ...</w:t>
      </w:r>
    </w:p>
    <w:p>
      <w:pPr>
        <w:pStyle w:val="Heading2"/>
      </w:pPr>
      <w:r>
        <w:rPr>
          <w:rFonts w:ascii="Arial" w:cs="Arial" w:eastAsia="Arial" w:hAnsi="Arial"/>
        </w:rPr>
        <w:t xml:space="preserve">9.6 Data Subject Rights Handlers</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POPIA s23: Right of access. POPIA s24: Right to correction/deletion.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All DSR requests must be resolved within 30 days (POPIA s25).</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class DataSubjectRequestType(str, Enum):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ACCESS      = "access"       # POPIA s23</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CORRECTION  = "correction"   # POPIA s24</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DELETION    = "deletion"     # POPIA s24</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OBJECTION   = "objection"    # POPIA s11(3)</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class DataSubjectRequest(Base):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__tablename__ = "data_subject_requests"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id            = Column(String(36), primary_key=True)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data_subject  = Column(String(36), nullable=False, index=True)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request_type  = Column(SAEnum(DataSubjectRequestType),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submitted_at  = Column(DateTime, default=datetime.utcnow)</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sla_deadline  = Column(DateTime, nullable=False)   # submitted_at + 30 days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resolved_at   = Column(DateTime, nullable=True)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resolution    = Column(Text, nullable=True)</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    is_overdue    = Column(Boolean, default=False)     # Checked daily by retention worker</w:t>
      </w:r>
    </w:p>
    <w:p>
      <w:pPr>
        <w:pStyle w:val="Heading2"/>
      </w:pPr>
      <w:r>
        <w:rPr>
          <w:rFonts w:ascii="Arial" w:cs="Arial" w:eastAsia="Arial" w:hAnsi="Arial"/>
        </w:rPr>
        <w:t xml:space="preserve">9.7 Breach Notification Pipeline</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COMPLIANCE: POPIA s22 — Breach notification.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Target: Notify Information Regulator as soon as reasonably possible (72h internal target).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2025 Amendment: 'as soon as you are reasonably sure' — before full investigation.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class DataBreach(Base):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__tablename__ = "data_breaches"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id                          = Column(String(36), primary_key=True)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detected_at                 = Column(DateTime, default=datetime.utcnow)</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irpa_notification_deadline  = Column(DateTime, nullable=False)  # +72 hours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irpa_notified_at            = Column(DateTime, nullable=True)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data_subjects_notified_at   = Column(DateTime, nullable=True)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estimated_subjects_affected = Column(Integer,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data_categories_affected    = Column(JSON, nullable=False)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severity                    = Column(String(20), nullable=False)  # critical|high|medium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async def report_breach(breach_data: dict, db: Session):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breach = DataBreach(</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irpa_notification_deadline=datetime.utcnow() + timedelta(hours=72),</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**breach_data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db.add(breach); db.commit()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Immediately alert Information Officer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await send_critical_alert(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recipient=settings.INFORMATION_OFFICER_EMAIL,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subject='POPIA BREACH — Action Required Within 72 Hours',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breach_id=breach.id</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    )</w:t>
      </w:r>
    </w:p>
    <w:p>
      <w:pPr>
        <w:pStyle w:val="Heading2"/>
      </w:pPr>
      <w:r>
        <w:rPr>
          <w:rFonts w:ascii="Arial" w:cs="Arial" w:eastAsia="Arial" w:hAnsi="Arial"/>
        </w:rPr>
        <w:t xml:space="preserve">9.8 Retention Policy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Category</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Retention Period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Legal Reference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on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account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years post-deletion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s14 + NARS-GOV-001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Anonymise then hard-delete</w:t>
            </w:r>
          </w:p>
        </w:tc>
      </w:tr>
      <w:tr>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Consent records</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years post-withdrawal</w:t>
            </w:r>
          </w:p>
        </w:tc>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s11</w:t>
            </w:r>
          </w:p>
        </w:tc>
        <w:tc>
          <w:tcPr>
            <w:tcW w:type="dxa" w:w="31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 entries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MFMA s126 (government customers)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Immutable archive</w:t>
            </w:r>
          </w:p>
        </w:tc>
      </w:tr>
      <w:tr>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query logs</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years</w:t>
            </w:r>
          </w:p>
        </w:tc>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INTERNAL-003</w:t>
            </w:r>
          </w:p>
        </w:tc>
        <w:tc>
          <w:tcPr>
            <w:tcW w:type="dxa" w:w="31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Hard-delete</w:t>
            </w:r>
          </w:p>
        </w:tc>
      </w:tr>
      <w:tr>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Breach records</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years</w:t>
            </w:r>
          </w:p>
        </w:tc>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s22 + evidentiary</w:t>
            </w:r>
          </w:p>
        </w:tc>
        <w:tc>
          <w:tcPr>
            <w:tcW w:type="dxa" w:w="31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Archive + encrypt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DSR records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Archive</w:t>
            </w:r>
          </w:p>
        </w:tc>
      </w:tr>
    </w:tbl>
    <w:p>
      <w:pPr>
        <w:spacing w:before="120"/>
      </w:pPr>
    </w:p>
    <w:p>
      <w:pPr>
        <w:pStyle w:val="Heading2"/>
      </w:pPr>
      <w:r>
        <w:rPr>
          <w:rFonts w:ascii="Arial" w:cs="Arial" w:eastAsia="Arial" w:hAnsi="Arial"/>
        </w:rPr>
        <w:t xml:space="preserve">9.9 POPIA Obligations — 2025 Amendment Checklist</w:t>
      </w:r>
    </w:p>
    <w:p>
      <w:pPr>
        <w:pBdr>
          <w:left w:val="single" w:color="C0392B" w:sz="4"/>
        </w:pBdr>
        <w:spacing w:after="80" w:before="80"/>
        <w:ind w:left="360"/>
      </w:pPr>
      <w:r>
        <w:rPr>
          <w:rFonts w:ascii="Arial" w:cs="Arial" w:eastAsia="Arial" w:hAnsi="Arial"/>
          <w:b/>
          <w:bCs/>
          <w:color w:val="C0392B"/>
          <w:sz w:val="20"/>
          <w:szCs w:val="20"/>
        </w:rPr>
        <w:t xml:space="preserve">NOTE: </w:t>
      </w:r>
      <w:r>
        <w:rPr>
          <w:rFonts w:ascii="Arial" w:cs="Arial" w:eastAsia="Arial" w:hAnsi="Arial"/>
          <w:color w:val="C0392B"/>
          <w:sz w:val="20"/>
          <w:szCs w:val="20"/>
        </w:rPr>
        <w:t xml:space="preserve">MANDATORY BEFORE FIRST PRODUCTION USER: Register as Information Officer with the Information Regulator (informationregulator.org.za). This takes 30 minutes and is legally required before any personal information is processed. Penalty for non-compliance: R10M or 10 years imprisonment.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000"/>
        <w:gridCol w:w="1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(Day 0 Actions)</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 Information Officer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s55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 at informationregulator.org.za on Day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Kabelo Kadiaka</w:t>
            </w:r>
          </w:p>
        </w:tc>
      </w:tr>
      <w:tr>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Appoint Deputy Information Officer</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s17</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 when first employee joins</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Kabelo Kadiaka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and publish PAIA Manual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PAIA s14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Required within 6 months of first staff member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Kabelo Kadiaka</w:t>
            </w:r>
          </w:p>
        </w:tc>
      </w:tr>
      <w:tr>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Conduct Privacy Impact Assessment</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s4 + guidance</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PIA-2026-001 — draft complete in PRD v3</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team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Processing Agreement for processors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s21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Supabase, Vercel, Stripe — sign DPAs before go-live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Legal</w:t>
            </w:r>
          </w:p>
        </w:tc>
      </w:tr>
      <w:tr>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Cookie consent mechanism</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s69 (ECTA)</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into Next.js frontend on Day 1</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Engineering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Breach notification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s22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Implemented in backend — see section 9.7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Engineering</w:t>
            </w:r>
          </w:p>
        </w:tc>
      </w:tr>
      <w:tr>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 Amendment: immediate breach reporting</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POPIA s22 (amended 2025)</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72h target internal; notify as soon as sure</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Engineering + IO</w:t>
            </w:r>
          </w:p>
        </w:tc>
      </w:tr>
    </w:tbl>
    <w:p>
      <w:pPr>
        <w:spacing w:before="120"/>
      </w:pPr>
    </w:p>
    <w:p>
      <w:r>
        <w:br w:type="page"/>
      </w:r>
    </w:p>
    <w:p>
      <w:pPr>
        <w:shd w:fill="1B3A6B" w:val="clear"/>
        <w:spacing w:after="120" w:before="120"/>
        <w:ind w:left="360" w:right="360"/>
      </w:pPr>
      <w:r>
        <w:rPr>
          <w:rFonts w:ascii="Arial" w:cs="Arial" w:eastAsia="Arial" w:hAnsi="Arial"/>
          <w:b/>
          <w:bCs/>
          <w:color w:val="FFFFFF"/>
          <w:sz w:val="36"/>
          <w:szCs w:val="36"/>
        </w:rPr>
        <w:t xml:space="preserve">10. Infrastructure as Code — Terraform</w:t>
      </w:r>
      <w:r>
        <w:rPr>
          <w:rFonts w:ascii="Arial" w:cs="Arial" w:eastAsia="Arial" w:hAnsi="Arial"/>
          <w:color w:val="D5E0F0"/>
          <w:sz w:val="24"/>
          <w:szCs w:val="24"/>
        </w:rPr>
        <w:t xml:space="preserve">  —  GCP africa-south1, Zero Trust, POPIA-compliant</w:t>
      </w:r>
    </w:p>
    <w:p>
      <w:pPr>
        <w:pStyle w:val="Heading2"/>
      </w:pPr>
      <w:r>
        <w:rPr>
          <w:rFonts w:ascii="Arial" w:cs="Arial" w:eastAsia="Arial" w:hAnsi="Arial"/>
        </w:rPr>
        <w:t xml:space="preserve">10.1 Foundation Module (main.tf)</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main.tf — CivicLens SA GCP Foundation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COMPLIANCE: All resources enforced to africa-south1 via Org Policy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POPIA: Data residency = South Africa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terraform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required_providers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google = { source = "hashicorp/google", version = "~&gt; 5.0"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backend "gcs"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bucket = "civiclens-${var.env}-tfstate"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prefix = "terraform/state"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provider "google"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project = var.project_id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region  = "africa-south1"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zone    = "africa-south1-a"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Org Policy: Data residency enforcement (POPIA s72)</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"google_org_policy_policy" "data_residency"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"projects/${var.project_id}/policies/gcp.resourceLocations"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parent = "projects/${var.project_id}"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spec { rules { values { allowed_values = ["in:africa-south1-locations"] } }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Org Policy: Disable SA key creation — use Workload Identity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"google_org_policy_policy" "no_sa_keys"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"projects/${var.project_id}/policies/iam.disableServiceAccountKeyCreation"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parent = "projects/${var.project_id}"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spec { rules { enforce = "TRUE" }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VPC — private, no public IPs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"google_compute_network" "vpc"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"civiclens-vpc"</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auto_create_subnetworks = 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"google_compute_subnetwork" "private"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"civiclens-private"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ip_cidr_range            = "10.0.0.0/20"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region                   = "africa-south1"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network                  = google_compute_network.vpc.id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private_ip_google_access = 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log_config { aggregation_interval = "INTERVAL_5_SEC"; flow_sampling = 1.0 }</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pPr>
        <w:pStyle w:val="Heading2"/>
      </w:pPr>
      <w:r>
        <w:rPr>
          <w:rFonts w:ascii="Arial" w:cs="Arial" w:eastAsia="Arial" w:hAnsi="Arial"/>
        </w:rPr>
        <w:t xml:space="preserve">10.2 Cloud KMS — Customer-Managed Encryption Keys</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POPIA s19: Appropriate technical measures — CMEK mandatory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"google_kms_key_ring" "main"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"civiclens-keyring"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location = "africa-south1"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Separate keys per data classification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"google_kms_crypto_key" "database"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"database-cmek"</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key_ring        = google_kms_key_ring.main.id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rotation_period = "7776000s"  # 90 days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purpose         = "ENCRYPT_DECRYPT"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version_template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algorithm        = "GOOGLE_SYMMETRIC_ENCRYPTION"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protection_level = "HSM"  # Hardware security module for DB keys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lifecycle { prevent_destroy = true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"google_kms_crypto_key" "pii_fields"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"pii-field-encryption"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key_ring        = google_kms_key_ring.main.id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rotation_period = "2592000s"  # 30-day rotation for PII</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purpose         = "ENCRYPT_DECRYPT"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version_template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algorithm        = "GOOGLE_SYMMETRIC_ENCRYPTION"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protection_level = "HSM"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pPr>
        <w:pStyle w:val="Heading2"/>
      </w:pPr>
      <w:r>
        <w:rPr>
          <w:rFonts w:ascii="Arial" w:cs="Arial" w:eastAsia="Arial" w:hAnsi="Arial"/>
        </w:rPr>
        <w:t xml:space="preserve">10.3 BigQuery — Analytics Datasets</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POPIA: No PII in BigQuery — aggregate public data only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Exception: civiclens_users in Cloud SQL (encrypted)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locals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bq_datasets = ["raw", "staging", "clean", "mart", "audit", "election"]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"google_bigquery_dataset" "civiclens"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for_each    = toset(local.bq_datasets)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dataset_id  = "civiclens_${each.key}"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location    = "africa-south1"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description = "CivicLens ${each.key} dataset — no PII per POPIA s10"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default_encryption_configuration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kms_key_name = google_kms_crypto_key.database.id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Row-level security for Enterprise multi-org access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"google_bigquery_row_access_policy" "org_isolation"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dataset_id       = google_bigquery_dataset.civiclens["mart"].dataset_id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table_id         = "mart_municipality_scorecard"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policy_id        = "org_isolation"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filter_predicate = "org_id = SESSION_USER_ORG()"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grantees         = ["serviceAccount:${google_service_account.api.email}"]</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pPr>
        <w:pStyle w:val="Heading2"/>
      </w:pPr>
      <w:r>
        <w:rPr>
          <w:rFonts w:ascii="Arial" w:cs="Arial" w:eastAsia="Arial" w:hAnsi="Arial"/>
        </w:rPr>
        <w:t xml:space="preserve">10.4 Cloud Run — API Backend</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"google_cloud_run_v2_service" "api"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"civiclens-api"</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location = "africa-south1"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ingress  = "INGRESS_TRAFFIC_INTERNAL_LOAD_BALANCER"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template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service_account = google_service_account.api.email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scaling { min_instance_count = 1; max_instance_count = 20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containers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image = var.api_image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resources { limits = { cpu = "2"; memory = "2Gi" }; cpu_idle = false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All secrets from Secret Manager — never env vars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env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"DB_PASSWORD"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value_source { secret_key_ref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secret  = google_secret_manager_secret.db_password.secret_id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version = "latest"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liveness_probe  { http_get { path = "/health/live" }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startup_probe   { http_get { path = "/health/ready" }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vpc_access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network_interfaces { network = google_compute_network.vpc.id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egress = "PRIVATE_RANGES_ONLY"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No public access — all traffic via Load Balancer + Cloud Armor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"google_cloud_run_v2_service_iam_binding" "lb_only"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google_cloud_run_v2_service.api.name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location = "africa-south1"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role     = "roles/run.invoker"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members  = ["serviceAccount:${google_service_account.lb.email}"]</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pPr>
        <w:pStyle w:val="Heading2"/>
      </w:pPr>
      <w:r>
        <w:rPr>
          <w:rFonts w:ascii="Arial" w:cs="Arial" w:eastAsia="Arial" w:hAnsi="Arial"/>
        </w:rPr>
        <w:t xml:space="preserve">10.5 Cloud Scheduler + Cloud Run Jobs (Phase 1 Data Pipeline)</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Replaces Cloud Composer in Phase 1 — saves R8,000-R15,000/month</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locals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ingestion_jobs =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etenders_daily   = { schedule = "0 6 * * *",  image = "civiclens/ingest-etenders"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municipal_money  = { schedule = "0 8 15 1,4,7,10 *", image = "civiclens/ingest-muni-money"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csd_weekly       = { schedule = "0 4 * * 0",  image = "civiclens/ingest-csd"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dam_levels       = { schedule = "0 6 * * 1",  image = "civiclens/ingest-dam-levels"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dbt_daily        = { schedule = "0 8 * * *",  image = "civiclens/dbt-run"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"google_cloud_run_v2_job" "ingestion"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for_each = local.ingestion_jobs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"civiclens-ingest-${each.key}"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location = "africa-south1"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template { template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service_account = google_service_account.ingestion.email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containers { image = "gcr.io/${var.project_id}/${each.value.image}"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"google_cloud_scheduler_job" "trigger"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for_each  = local.ingestion_jobs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"civiclens-trigger-${each.key}"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region    = "africa-south1"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schedule  = each.value.schedule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time_zone = "Africa/Johannesburg"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http_target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uri         = "https://run.googleapis.com/v2/projects/${var.project_id}/locations/africa-south1/jobs/civiclens-ingest-${each.key}:run"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http_method = "POST"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oauth_token { service_account_email = google_service_account.scheduler.email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pPr>
        <w:pStyle w:val="Heading2"/>
      </w:pPr>
      <w:r>
        <w:rPr>
          <w:rFonts w:ascii="Arial" w:cs="Arial" w:eastAsia="Arial" w:hAnsi="Arial"/>
        </w:rPr>
        <w:t xml:space="preserve">10.6 Cloud Armor — WAF + Rate Limiting</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"google_compute_security_policy" "waf"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"civiclens-waf"</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OWASP XSS protection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rule { action = "deny(403)"; priority = 1000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match { expr { expression = "evaluatePreconfiguredExpr('xss-stable')" } }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SQL injection protection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rule { action = "deny(403)"; priority = 1001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match { expr { expression = "evaluatePreconfiguredExpr('sqli-stable')" } }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Rate limit: 120 req/min per IP (prevents scraping)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rule { action = "throttle"; priority = 2000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match { versioned_expr = "SRC_IPS_V1"; config { src_ip_ranges = ["*"] }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rate_limit_options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conform_action = "allow"; exceed_action = "deny(429)"; enforce_on_key = "IP"</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rate_limit_threshold { count = 120; interval_sec = 60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Known malicious IPs from Threat Intelligence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rule { action = "deny(403)"; priority = 3000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match { expr { expression = "evaluateThreatIntelligence('iplist-known-malicious-ips')" } }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Default allow</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rule { action = "allow"; priority = 2147483647</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match { versioned_expr = "SRC_IPS_V1"; config { src_ip_ranges = ["*"] } } }</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pPr>
        <w:pStyle w:val="Heading2"/>
      </w:pPr>
      <w:r>
        <w:rPr>
          <w:rFonts w:ascii="Arial" w:cs="Arial" w:eastAsia="Arial" w:hAnsi="Arial"/>
        </w:rPr>
        <w:t xml:space="preserve">10.7 Immutable Audit Logs (POPIA + MFMA Compliance)</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Audit logs exported to locked GCS bucket — cannot be modified or deleted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Retention: 7 years (MFMA s126 for government customers)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"google_storage_bucket" "audit_logs"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"civiclens-audit-logs-${var.env}"</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location      = "africa-south1"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force_destroy = false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retention_policy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is_locked        = true   # Immutable — POPIA s22 / PFMA / MFMA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retention_period = 220752000  # 7 years in seconds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uniform_bucket_level_access = 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encryption { default_kms_key_name = google_kms_crypto_key.database.id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"google_logging_project_sink" "audit_sink"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"civiclens-audit-sink"</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destination            = "storage.googleapis.com/${google_storage_bucket.audit_logs.name}"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filter                 = "logName:(cloudaudit.googleapis.com OR data_access)"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unique_writer_identity = 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Cloud Monitoring: alert on suspicious PII access volumes (POPIA breach detection)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"google_monitoring_alert_policy" "pii_volume"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display_name = "Suspicious PII Access Volume — POPIA Alert"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combiner     = "OR"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conditions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display_name = "Excessive PII queries per 5 min"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condition_threshold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filter          = "metric.type=\"logging.googleapis.com/user/pii_access_count\""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comparison      = "COMPARISON_GT"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threshold_value = 500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duration        = "300s"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notification_channels = [google_monitoring_notification_channel.io.name]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severity              = "CRITICAL"</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pPr>
        <w:pStyle w:val="Heading2"/>
      </w:pPr>
      <w:r>
        <w:rPr>
          <w:rFonts w:ascii="Arial" w:cs="Arial" w:eastAsia="Arial" w:hAnsi="Arial"/>
        </w:rPr>
        <w:t xml:space="preserve">10.8 VPC Service Controls (Data Exfiltration Prevention)</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VPC-SC service perimeter prevents data moving outside the project boundary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Critical for POPIA s72 cross-border transfer prevention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resource "google_access_context_manager_service_perimeter" "civiclens"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parent = "accessPolicies/${var.access_policy_id}"</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name   = "accessPolicies/${var.access_policy_id}/servicePerimeters/civiclens"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title  = "CivicLens Data Perimeter"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spec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resources = ["projects/${var.project_number}"]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restricted_services =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"bigquery.googleapis.com",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"storage.googleapis.com",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"sqladmin.googleapis.com",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"secretmanager.googleapis.com",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"cloudkms.googleapis.com",</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vpc_accessible_services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enable_restriction = true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allowed_services   = ["RESTRICTED-SERVICES"]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r>
        <w:br w:type="page"/>
      </w:r>
    </w:p>
    <w:p>
      <w:pPr>
        <w:shd w:fill="1B3A6B" w:val="clear"/>
        <w:spacing w:after="120" w:before="120"/>
        <w:ind w:left="360" w:right="360"/>
      </w:pPr>
      <w:r>
        <w:rPr>
          <w:rFonts w:ascii="Arial" w:cs="Arial" w:eastAsia="Arial" w:hAnsi="Arial"/>
          <w:b/>
          <w:bCs/>
          <w:color w:val="FFFFFF"/>
          <w:sz w:val="36"/>
          <w:szCs w:val="36"/>
        </w:rPr>
        <w:t xml:space="preserve">11. CI/CD Pipeline — Compliance Gate</w:t>
      </w:r>
      <w:r>
        <w:rPr>
          <w:rFonts w:ascii="Arial" w:cs="Arial" w:eastAsia="Arial" w:hAnsi="Arial"/>
          <w:color w:val="D5E0F0"/>
          <w:sz w:val="24"/>
          <w:szCs w:val="24"/>
        </w:rPr>
        <w:t xml:space="preserve">  —  No deploy without passing compliance</w:t>
      </w:r>
    </w:p>
    <w:p>
      <w:pPr>
        <w:spacing w:after="80" w:before="0"/>
      </w:pPr>
      <w:r>
        <w:rPr>
          <w:rFonts w:ascii="Arial" w:cs="Arial" w:eastAsia="Arial" w:hAnsi="Arial"/>
          <w:sz w:val="22"/>
          <w:szCs w:val="22"/>
        </w:rPr>
        <w:t xml:space="preserve">Every deployment to staging or production must pass the compliance gate. The gate runs POPIA scanning, security scanning, Terraform security analysis, and dependency vulnerability checks. A failed compliance gate blocks the deployment entirely — no exceptions, no manual overrides.</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.github/workflows/compliance-gate.yml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name: CivicLens Compliance Gate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on: [push, pull_request]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jobs: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popia-scan: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runs-on: ubuntu-latest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steps: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uses: actions/checkout@v4</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Scan for unencrypted PII fields in data models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run: python tools/compliance/popia_scanner.py --fail-on-violation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Verify 100% consent middleware coverage on personal data routes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run: python tools/compliance/consent_coverage.py --min-coverage 100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Verify retention TTL on all models with PersonalInformationMixin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run: python tools/compliance/retention_checker.py --fail-if-missing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Check Information Officer registration status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run: python tools/compliance/io_registration_check.py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security-scan: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runs-on: ubuntu-latest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steps: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uses: actions/checkout@v4</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SAST — CodeQL (Python + TypeScript)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uses: github/codeql-action/analyze@v3</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with: { languages: 'python, javascript'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Dependency vulnerability scan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run: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pip-audit --require-hashes -r requirements.txt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npm audit --audit-level=high</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Secrets detection (TruffleHog)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uses: trufflesecurity/trufflehog@main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with: { path: ./, base: main, head: HEAD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Terraform security scan (tfsec)</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uses: aquasecurity/tfsec-action@v1.0.0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with: { working_directory: terraform/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Container image vulnerability scan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uses: aquasecurity/trivy-action@master</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with: { image-ref: '${{ env.API_IMAGE }}'; severity: 'CRITICAL,HIGH'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compliance-report: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needs: [popia-scan, security-scan]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runs-on: ubuntu-latest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steps: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Generate compliance attestation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run: python tools/compliance/generate_attestation.py --env ${{ github.ref_name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Upload attestation to GCS compliance bucket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run: gsutil cp compliance-attestation.json gs://civiclens-compliance-reports/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 name: Post compliance summary to PR</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        uses: marocchino/sticky-pull-request-comment@v2</w:t>
      </w:r>
    </w:p>
    <w:p>
      <w:r>
        <w:br w:type="page"/>
      </w:r>
    </w:p>
    <w:p>
      <w:pPr>
        <w:shd w:fill="1B3A6B" w:val="clear"/>
        <w:spacing w:after="120" w:before="120"/>
        <w:ind w:left="360" w:right="360"/>
      </w:pPr>
      <w:r>
        <w:rPr>
          <w:rFonts w:ascii="Arial" w:cs="Arial" w:eastAsia="Arial" w:hAnsi="Arial"/>
          <w:b/>
          <w:bCs/>
          <w:color w:val="FFFFFF"/>
          <w:sz w:val="36"/>
          <w:szCs w:val="36"/>
        </w:rPr>
        <w:t xml:space="preserve">12. API Specification</w:t>
      </w:r>
      <w:r>
        <w:rPr>
          <w:rFonts w:ascii="Arial" w:cs="Arial" w:eastAsia="Arial" w:hAnsi="Arial"/>
          <w:color w:val="D5E0F0"/>
          <w:sz w:val="24"/>
          <w:szCs w:val="24"/>
        </w:rPr>
        <w:t xml:space="preserve">  —  REST API v1 — civiclens.co.za</w:t>
      </w:r>
    </w:p>
    <w:p>
      <w:pPr>
        <w:pStyle w:val="Heading2"/>
      </w:pPr>
      <w:r>
        <w:rPr>
          <w:rFonts w:ascii="Arial" w:cs="Arial" w:eastAsia="Arial" w:hAnsi="Arial"/>
        </w:rPr>
        <w:t xml:space="preserve">12.1 Base URLs</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Production:  https://api.civiclens.co.za/v1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Staging:     https://api-staging.civiclens.co.za/v1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All requests require: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Authorization: Bearer {api_key}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X-CivicLens-Version: 2026-05-01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X-Processing-Purpose: {purpose}   # POPIA s13 — mandatory for personal data routes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Standard response envelope: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"meta":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"source":   "civiclens_mart.mart_tender_opportunities",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"as_of":    "2026-05-30",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"total":    1247,</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"page":     1,</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"per_page": 50</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"caveats": []</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w:t>
      </w:r>
    </w:p>
    <w:p>
      <w:pPr>
        <w:pStyle w:val="Heading2"/>
      </w:pPr>
      <w:r>
        <w:rPr>
          <w:rFonts w:ascii="Arial" w:cs="Arial" w:eastAsia="Arial" w:hAnsi="Arial"/>
        </w:rPr>
        <w:t xml:space="preserve">12.2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700"/>
        <w:gridCol w:w="16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 Plan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/municipalities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Paginated list of all 257 municipalities with summary scores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/municipalities/{code}</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municipality detail including all scorecard components</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/municipalities/{code}/finance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 indicators (all available periods)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/municipalities/{code}/scorecard</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4 scorecard component scores</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/municipalities/{code}/risk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risk signals (RiskLens protocol language)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Consultant</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/municipalities/{code}/tenders</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Tenders linked to this municipality</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/municipalities/{code}/earlyalert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ECRS and MFMA trigger status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 Gov</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/tenders</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 tenders (q, category, province, value, closing, buyer)</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 (limited)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/tenders/{ocid}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tender detail with OCDS data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/tenders/{ocid}/bid-analysis</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Bid/No-Bid analysis (streaming)</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 suppliers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/suppliers/{id}</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profile with award history</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/buyers/{id}/tenders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tenders issued by this buyer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/indicators</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all available indicators with metadata</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/indicators/{id}/values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 series values (geography, period range)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/geoboundaries/{level}</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GeoJSON boundary files (province/district/municipality/ward)</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/election/wards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wards with service delivery scores and party data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/election/wards/{ward_id}</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ward profile with full data</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/election/party-performance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Aggregate performance by ruling party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/ai/query</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Analyst question (streaming response)</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/ai/report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 structured intelligence report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Consultant</w:t>
            </w:r>
          </w:p>
        </w:tc>
      </w:tr>
      <w:tr>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3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/webhooks</w:t>
            </w:r>
          </w:p>
        </w:tc>
        <w:tc>
          <w:tcPr>
            <w:tcW w:type="dxa" w:w="37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 webhook for dataset updates or alerts</w:t>
            </w:r>
          </w:p>
        </w:tc>
        <w:tc>
          <w:tcPr>
            <w:tcW w:type="dxa" w:w="1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w:t>
            </w:r>
          </w:p>
        </w:tc>
      </w:tr>
    </w:tbl>
    <w:p>
      <w:pPr>
        <w:spacing w:before="120"/>
      </w:pPr>
    </w:p>
    <w:p>
      <w:pPr>
        <w:pStyle w:val="Heading2"/>
      </w:pPr>
      <w:r>
        <w:rPr>
          <w:rFonts w:ascii="Arial" w:cs="Arial" w:eastAsia="Arial" w:hAnsi="Arial"/>
        </w:rPr>
        <w:t xml:space="preserve">12.3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Requests/day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Requests/minute</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Streaming 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w:t>
            </w:r>
          </w:p>
        </w:tc>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w:t>
            </w:r>
          </w:p>
        </w:tc>
        <w:tc>
          <w:tcPr>
            <w:tcW w:type="dxa" w:w="28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Unlimited</w:t>
            </w:r>
          </w:p>
        </w:tc>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300</w:t>
            </w:r>
          </w:p>
        </w:tc>
        <w:tc>
          <w:tcPr>
            <w:tcW w:type="dxa" w:w="28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 — Starter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 — Professional</w:t>
            </w:r>
          </w:p>
        </w:tc>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100,000</w:t>
            </w:r>
          </w:p>
        </w:tc>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600</w:t>
            </w:r>
          </w:p>
        </w:tc>
        <w:tc>
          <w:tcPr>
            <w:tcW w:type="dxa" w:w="28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w:t>
            </w:r>
          </w:p>
        </w:tc>
      </w:tr>
    </w:tbl>
    <w:p>
      <w:pPr>
        <w:spacing w:before="120"/>
      </w:pPr>
    </w:p>
    <w:p>
      <w:r>
        <w:br w:type="page"/>
      </w:r>
    </w:p>
    <w:p>
      <w:pPr>
        <w:shd w:fill="1B3A6B" w:val="clear"/>
        <w:spacing w:after="120" w:before="120"/>
        <w:ind w:left="360" w:right="360"/>
      </w:pPr>
      <w:r>
        <w:rPr>
          <w:rFonts w:ascii="Arial" w:cs="Arial" w:eastAsia="Arial" w:hAnsi="Arial"/>
          <w:b/>
          <w:bCs/>
          <w:color w:val="FFFFFF"/>
          <w:sz w:val="36"/>
          <w:szCs w:val="36"/>
        </w:rPr>
        <w:t xml:space="preserve">13. Revenue Model &amp; Pricing</w:t>
      </w:r>
      <w:r>
        <w:rPr>
          <w:rFonts w:ascii="Arial" w:cs="Arial" w:eastAsia="Arial" w:hAnsi="Arial"/>
          <w:color w:val="D5E0F0"/>
          <w:sz w:val="24"/>
          <w:szCs w:val="24"/>
        </w:rPr>
        <w:t xml:space="preserve">  —  5 revenue streams, 4 buyer categories</w:t>
      </w:r>
    </w:p>
    <w:p>
      <w:pPr>
        <w:pStyle w:val="Heading2"/>
      </w:pPr>
      <w:r>
        <w:rPr>
          <w:rFonts w:ascii="Arial" w:cs="Arial" w:eastAsia="Arial" w:hAnsi="Arial"/>
        </w:rPr>
        <w:t xml:space="preserve">13.1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2600"/>
        <w:gridCol w:w="11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Modules</w:t>
            </w:r>
          </w:p>
        </w:tc>
        <w:tc>
          <w:tcPr>
            <w:tcW w:type="dxa" w:w="1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Queries/day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Trial, individual researchers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TenderLens (10/day), GeoLens, AI (5/day)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r>
      <w:tr>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SME</w:t>
            </w:r>
          </w:p>
        </w:tc>
        <w:tc>
          <w:tcPr>
            <w:tcW w:type="dxa" w:w="1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R1,499/month</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Businesses, individual consultants</w:t>
            </w:r>
          </w:p>
        </w:tc>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TenderLens (full), MuniLens, GeoLens, AI Analyst, ElectionLens</w:t>
            </w:r>
          </w:p>
        </w:tc>
        <w:tc>
          <w:tcPr>
            <w:tcW w:type="dxa" w:w="11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R4,999/month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Consulting firms, NGOs, researchers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SME + PolicyLens, PeopleLens, ServiceLens, RiskLens, ReportLens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w:t>
            </w:r>
          </w:p>
        </w:tc>
      </w:tr>
      <w:tr>
        <w:tc>
          <w:tcPr>
            <w:tcW w:type="dxa" w:w="1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c>
          <w:tcPr>
            <w:tcW w:type="dxa" w:w="1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R15,000–R50,000/month</w:t>
            </w:r>
          </w:p>
        </w:tc>
        <w:tc>
          <w:tcPr>
            <w:tcW w:type="dxa" w:w="24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Large firms, DFIs, media houses</w:t>
            </w:r>
          </w:p>
        </w:tc>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modules, white-label, API, SAML SSO, SLA, dedicated support</w:t>
            </w:r>
          </w:p>
        </w:tc>
        <w:tc>
          <w:tcPr>
            <w:tcW w:type="dxa" w:w="11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Unlimited</w:t>
            </w:r>
          </w:p>
        </w:tc>
      </w:tr>
    </w:tbl>
    <w:p>
      <w:pPr>
        <w:spacing w:before="120"/>
      </w:pPr>
    </w:p>
    <w:p>
      <w:pPr>
        <w:spacing w:after="80" w:before="0"/>
      </w:pPr>
      <w:r>
        <w:rPr>
          <w:rFonts w:ascii="Arial" w:cs="Arial" w:eastAsia="Arial" w:hAnsi="Arial"/>
          <w:sz w:val="22"/>
          <w:szCs w:val="22"/>
        </w:rPr>
        <w:t xml:space="preserve">Annual billing: 2 months free (17% effective discount). All prices exclude VAT.</w:t>
      </w:r>
    </w:p>
    <w:p>
      <w:pPr>
        <w:pStyle w:val="Heading2"/>
      </w:pPr>
      <w:r>
        <w:rPr>
          <w:rFonts w:ascii="Arial" w:cs="Arial" w:eastAsia="Arial" w:hAnsi="Arial"/>
        </w:rPr>
        <w:t xml:space="preserve">13.2 Government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Buyer</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Procurement Path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R50,000–R200,000/year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Individual municipality — white-label self-monitoring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procurement / 3-quote (under R500K)</w:t>
            </w:r>
          </w:p>
        </w:tc>
      </w:tr>
      <w:tr>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Provincial CoGTA</w:t>
            </w:r>
          </w:p>
        </w:tc>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R500,000–R2,000,000/year</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Provincial CoGTA — EarlyAlert + full province monitoring</w:t>
            </w:r>
          </w:p>
        </w:tc>
        <w:tc>
          <w:tcPr>
            <w:tcW w:type="dxa" w:w="23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Formal RFQ/RFP via eTenders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COGTA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R3,000,000–R10,000,000/year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COGTA — full national EarlyAlert system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Treasury RFP</w:t>
            </w:r>
          </w:p>
        </w:tc>
      </w:tr>
      <w:tr>
        <w:tc>
          <w:tcPr>
            <w:tcW w:type="dxa" w:w="2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Treasury</w:t>
            </w:r>
          </w:p>
        </w:tc>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R2,000,000–R8,000,000/year</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Fiscal monitoring + procurement analytics</w:t>
            </w:r>
          </w:p>
        </w:tc>
        <w:tc>
          <w:tcPr>
            <w:tcW w:type="dxa" w:w="23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NT RFP process</w:t>
            </w:r>
          </w:p>
        </w:tc>
      </w:tr>
    </w:tbl>
    <w:p>
      <w:pPr>
        <w:spacing w:before="120"/>
      </w:pPr>
    </w:p>
    <w:p>
      <w:pPr>
        <w:pBdr>
          <w:left w:val="single" w:color="B8750A" w:sz="4"/>
        </w:pBdr>
        <w:spacing w:after="80" w:before="80"/>
        <w:ind w:left="360"/>
      </w:pPr>
      <w:r>
        <w:rPr>
          <w:rFonts w:ascii="Arial" w:cs="Arial" w:eastAsia="Arial" w:hAnsi="Arial"/>
          <w:b/>
          <w:bCs/>
          <w:color w:val="B8750A"/>
          <w:sz w:val="20"/>
          <w:szCs w:val="20"/>
        </w:rPr>
        <w:t xml:space="preserve">NOTE: </w:t>
      </w:r>
      <w:r>
        <w:rPr>
          <w:rFonts w:ascii="Arial" w:cs="Arial" w:eastAsia="Arial" w:hAnsi="Arial"/>
          <w:color w:val="B8750A"/>
          <w:sz w:val="20"/>
          <w:szCs w:val="20"/>
        </w:rPr>
        <w:t xml:space="preserve">BBBEE advantage: Carter Digitals is a B-BBEE Level 1 EME. Government buyers score 20 preference points for procuring from Level 1 suppliers. This is a structural competitive advantage in all government procurement. Include BBBEE certificate on every proposal cover page.</w:t>
      </w:r>
    </w:p>
    <w:p>
      <w:pPr>
        <w:pStyle w:val="Heading2"/>
      </w:pPr>
      <w:r>
        <w:rPr>
          <w:rFonts w:ascii="Arial" w:cs="Arial" w:eastAsia="Arial" w:hAnsi="Arial"/>
        </w:rPr>
        <w:t xml:space="preserve">13.3 Election Intelligence Revenue (Time-Locked: 2026)</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800"/>
        <w:gridCol w:w="1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Buyer</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Ward Profile 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R750/ward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NGOs, parties, civil society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Jul–Oct 2026</w:t>
            </w:r>
          </w:p>
        </w:tc>
      </w:tr>
      <w:tr>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Municipality Election Brief</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R5,000/municipality</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 houses, NGOs, parties</w:t>
            </w:r>
          </w:p>
        </w:tc>
        <w:tc>
          <w:tcPr>
            <w:tcW w:type="dxa" w:w="15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Jul–Oct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Provincial Election Intelligence Pack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R25,000/province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Political parties, DFIs, media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Jun–Oct 2026</w:t>
            </w:r>
          </w:p>
        </w:tc>
      </w:tr>
      <w:tr>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Election Intelligence Report</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R150,000</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media, international observers</w:t>
            </w:r>
          </w:p>
        </w:tc>
        <w:tc>
          <w:tcPr>
            <w:tcW w:type="dxa" w:w="15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Aug–Oct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Electoral Research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From R50,000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organization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 election year</w:t>
            </w:r>
          </w:p>
        </w:tc>
      </w:tr>
    </w:tbl>
    <w:p>
      <w:pPr>
        <w:spacing w:before="120"/>
      </w:pPr>
    </w:p>
    <w:p>
      <w:pPr>
        <w:pStyle w:val="Heading2"/>
      </w:pPr>
      <w:r>
        <w:rPr>
          <w:rFonts w:ascii="Arial" w:cs="Arial" w:eastAsia="Arial" w:hAnsi="Arial"/>
        </w:rPr>
        <w:t xml:space="preserve">13.4 Developer API Revenue</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Requests/day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R499/month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w:t>
            </w:r>
          </w:p>
        </w:tc>
      </w:tr>
      <w:tr>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Professional</w:t>
            </w:r>
          </w:p>
        </w:tc>
        <w:tc>
          <w:tcPr>
            <w:tcW w:type="dxa" w:w="2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R2,499/month</w:t>
            </w:r>
          </w:p>
        </w:tc>
        <w:tc>
          <w:tcPr>
            <w:tcW w:type="dxa" w:w="28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Negotiated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Unlimited</w:t>
            </w:r>
          </w:p>
        </w:tc>
      </w:tr>
    </w:tbl>
    <w:p>
      <w:pPr>
        <w:spacing w:before="120"/>
      </w:pPr>
    </w:p>
    <w:p>
      <w:pPr>
        <w:pStyle w:val="Heading2"/>
      </w:pPr>
      <w:r>
        <w:rPr>
          <w:rFonts w:ascii="Arial" w:cs="Arial" w:eastAsia="Arial" w:hAnsi="Arial"/>
        </w:rPr>
        <w:t xml:space="preserve">13.5 Report Marketplace (Phase 2)</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760"/>
      </w:tblGrid>
      <w:tr>
        <w:trPr>
          <w:tblHeader/>
        </w:trPr>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Report Type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Available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 Profile Report — single municipality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R2,500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 launch</w:t>
            </w:r>
          </w:p>
        </w:tc>
      </w:tr>
      <w:tr>
        <w:tc>
          <w:tcPr>
            <w:tcW w:type="dxa" w:w="3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Provincial State of Municipalities — one province</w:t>
            </w:r>
          </w:p>
        </w:tc>
        <w:tc>
          <w:tcPr>
            <w:tcW w:type="dxa" w:w="1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R15,000</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Opportunity Atlas — one province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R25,000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w:t>
            </w:r>
          </w:p>
        </w:tc>
      </w:tr>
      <w:tr>
        <w:tc>
          <w:tcPr>
            <w:tcW w:type="dxa" w:w="3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BBBEE Procurement Analysis — national annual</w:t>
            </w:r>
          </w:p>
        </w:tc>
        <w:tc>
          <w:tcPr>
            <w:tcW w:type="dxa" w:w="1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R35,000</w:t>
            </w:r>
          </w:p>
        </w:tc>
        <w:tc>
          <w:tcPr>
            <w:tcW w:type="dxa" w:w="1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Deep Research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From R50,000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Always</w:t>
            </w:r>
          </w:p>
        </w:tc>
      </w:tr>
    </w:tbl>
    <w:p>
      <w:pPr>
        <w:spacing w:before="120"/>
      </w:pPr>
    </w:p>
    <w:p>
      <w:pPr>
        <w:pStyle w:val="Heading2"/>
      </w:pPr>
      <w:r>
        <w:rPr>
          <w:rFonts w:ascii="Arial" w:cs="Arial" w:eastAsia="Arial" w:hAnsi="Arial"/>
        </w:rPr>
        <w:t xml:space="preserve">13.6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MRR Target</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0 — Data foundation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Weeks 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setup, no revenue</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 MVP launch</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1–6</w:t>
            </w:r>
          </w:p>
        </w:tc>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R50,000–R150,000</w:t>
            </w:r>
          </w:p>
        </w:tc>
        <w:tc>
          <w:tcPr>
            <w:tcW w:type="dxa" w:w="33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30–100 SME/Consultant + election intelligence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 — Commercial scale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7–12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R250,000–R500,000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 + DFI + media contracts</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3 — Gov enterprise</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13–18</w:t>
            </w:r>
          </w:p>
        </w:tc>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R800,000–R1,500,000</w:t>
            </w:r>
          </w:p>
        </w:tc>
        <w:tc>
          <w:tcPr>
            <w:tcW w:type="dxa" w:w="33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COGTA pilot + API + marketplace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 — Platform maturity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Months 19–24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R2,000,000–R5,000,000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COGTA/Treasury anchor contract</w:t>
            </w:r>
          </w:p>
        </w:tc>
      </w:tr>
    </w:tbl>
    <w:p>
      <w:pPr>
        <w:spacing w:before="120"/>
      </w:pPr>
    </w:p>
    <w:p>
      <w:r>
        <w:br w:type="page"/>
      </w:r>
    </w:p>
    <w:p>
      <w:pPr>
        <w:shd w:fill="1B3A6B" w:val="clear"/>
        <w:spacing w:after="120" w:before="120"/>
        <w:ind w:left="360" w:right="360"/>
      </w:pPr>
      <w:r>
        <w:rPr>
          <w:rFonts w:ascii="Arial" w:cs="Arial" w:eastAsia="Arial" w:hAnsi="Arial"/>
          <w:b/>
          <w:bCs/>
          <w:color w:val="FFFFFF"/>
          <w:sz w:val="36"/>
          <w:szCs w:val="36"/>
        </w:rPr>
        <w:t xml:space="preserve">14. Phased Roadmap — Updated</w:t>
      </w:r>
      <w:r>
        <w:rPr>
          <w:rFonts w:ascii="Arial" w:cs="Arial" w:eastAsia="Arial" w:hAnsi="Arial"/>
          <w:color w:val="D5E0F0"/>
          <w:sz w:val="24"/>
          <w:szCs w:val="24"/>
        </w:rPr>
        <w:t xml:space="preserve">  —  ElectionLens moved to Phase 1</w:t>
      </w:r>
    </w:p>
    <w:p>
      <w:pPr>
        <w:pStyle w:val="Heading2"/>
      </w:pPr>
      <w:r>
        <w:rPr>
          <w:rFonts w:ascii="Arial" w:cs="Arial" w:eastAsia="Arial" w:hAnsi="Arial"/>
        </w:rPr>
        <w:t xml:space="preserve">Phase 0 — Data Foundation (Weeks 1–3, Solo Founder)</w:t>
      </w:r>
    </w:p>
    <w:p>
      <w:pPr>
        <w:pBdr>
          <w:left w:val="single" w:color="B8750A" w:sz="4"/>
        </w:pBdr>
        <w:spacing w:after="80" w:before="80"/>
        <w:ind w:left="360"/>
      </w:pPr>
      <w:r>
        <w:rPr>
          <w:rFonts w:ascii="Arial" w:cs="Arial" w:eastAsia="Arial" w:hAnsi="Arial"/>
          <w:b/>
          <w:bCs/>
          <w:color w:val="B8750A"/>
          <w:sz w:val="20"/>
          <w:szCs w:val="20"/>
        </w:rPr>
        <w:t xml:space="preserve">NOTE: </w:t>
      </w:r>
      <w:r>
        <w:rPr>
          <w:rFonts w:ascii="Arial" w:cs="Arial" w:eastAsia="Arial" w:hAnsi="Arial"/>
          <w:color w:val="B8750A"/>
          <w:sz w:val="20"/>
          <w:szCs w:val="20"/>
        </w:rPr>
        <w:t xml:space="preserve">This phase has no UI. No users. No revenue. Do not skip it. Every subsequent phase depends on clean data being available before frontend development begins.</w:t>
      </w:r>
    </w:p>
    <w:p>
      <w:pPr>
        <w:pStyle w:val="ListParagraph"/>
        <w:numPr>
          <w:ilvl w:val="0"/>
          <w:numId w:val="3"/>
        </w:numPr>
      </w:pPr>
      <w:r>
        <w:rPr>
          <w:rFonts w:ascii="Arial" w:cs="Arial" w:eastAsia="Arial" w:hAnsi="Arial"/>
          <w:sz w:val="22"/>
          <w:szCs w:val="22"/>
        </w:rPr>
        <w:t xml:space="preserve">Register as POPIA Information Officer (informationregulator.org.za — 30 minutes, mandatory before any personal data is processed)</w:t>
      </w:r>
    </w:p>
    <w:p>
      <w:pPr>
        <w:pStyle w:val="ListParagraph"/>
        <w:numPr>
          <w:ilvl w:val="0"/>
          <w:numId w:val="3"/>
        </w:numPr>
      </w:pPr>
      <w:r>
        <w:rPr>
          <w:rFonts w:ascii="Arial" w:cs="Arial" w:eastAsia="Arial" w:hAnsi="Arial"/>
          <w:sz w:val="22"/>
          <w:szCs w:val="22"/>
        </w:rPr>
        <w:t xml:space="preserve">GCP project setup: africa-south1, Terraform foundation, Org Policies, VPC, KMS key rings, Secret Manager</w:t>
      </w:r>
    </w:p>
    <w:p>
      <w:pPr>
        <w:pStyle w:val="ListParagraph"/>
        <w:numPr>
          <w:ilvl w:val="0"/>
          <w:numId w:val="3"/>
        </w:numPr>
      </w:pPr>
      <w:r>
        <w:rPr>
          <w:rFonts w:ascii="Arial" w:cs="Arial" w:eastAsia="Arial" w:hAnsi="Arial"/>
          <w:sz w:val="22"/>
          <w:szCs w:val="22"/>
        </w:rPr>
        <w:t xml:space="preserve">BigQuery datasets: civiclens_raw, civiclens_staging, civiclens_clean, civiclens_mart, civiclens_audit</w:t>
      </w:r>
    </w:p>
    <w:p>
      <w:pPr>
        <w:pStyle w:val="ListParagraph"/>
        <w:numPr>
          <w:ilvl w:val="0"/>
          <w:numId w:val="3"/>
        </w:numPr>
      </w:pPr>
      <w:r>
        <w:rPr>
          <w:rFonts w:ascii="Arial" w:cs="Arial" w:eastAsia="Arial" w:hAnsi="Arial"/>
          <w:sz w:val="22"/>
          <w:szCs w:val="22"/>
        </w:rPr>
        <w:t xml:space="preserve">Municipal Money API ingestion pipeline: Cloud Run Job, all 257 municipalities, all financial years</w:t>
      </w:r>
    </w:p>
    <w:p>
      <w:pPr>
        <w:pStyle w:val="ListParagraph"/>
        <w:numPr>
          <w:ilvl w:val="0"/>
          <w:numId w:val="3"/>
        </w:numPr>
      </w:pPr>
      <w:r>
        <w:rPr>
          <w:rFonts w:ascii="Arial" w:cs="Arial" w:eastAsia="Arial" w:hAnsi="Arial"/>
          <w:sz w:val="22"/>
          <w:szCs w:val="22"/>
        </w:rPr>
        <w:t xml:space="preserve">eTenders OCDS daily ingestion pipeline: Cloud Scheduler → Cloud Run Job → staging → mart</w:t>
      </w:r>
    </w:p>
    <w:p>
      <w:pPr>
        <w:pStyle w:val="ListParagraph"/>
        <w:numPr>
          <w:ilvl w:val="0"/>
          <w:numId w:val="3"/>
        </w:numPr>
      </w:pPr>
      <w:r>
        <w:rPr>
          <w:rFonts w:ascii="Arial" w:cs="Arial" w:eastAsia="Arial" w:hAnsi="Arial"/>
          <w:sz w:val="22"/>
          <w:szCs w:val="22"/>
        </w:rPr>
        <w:t xml:space="preserve">MDB ward and municipal boundary GeoJSON → PostGIS on Cloud SQL</w:t>
      </w:r>
    </w:p>
    <w:p>
      <w:pPr>
        <w:pStyle w:val="ListParagraph"/>
        <w:numPr>
          <w:ilvl w:val="0"/>
          <w:numId w:val="3"/>
        </w:numPr>
      </w:pPr>
      <w:r>
        <w:rPr>
          <w:rFonts w:ascii="Arial" w:cs="Arial" w:eastAsia="Arial" w:hAnsi="Arial"/>
          <w:sz w:val="22"/>
          <w:szCs w:val="22"/>
        </w:rPr>
        <w:t xml:space="preserve">dbt Core setup: dim_municipality, dim_supplier, dim_buyer, fact_procurement_awards, fact_municipal_finance</w:t>
      </w:r>
    </w:p>
    <w:p>
      <w:pPr>
        <w:pStyle w:val="ListParagraph"/>
        <w:numPr>
          <w:ilvl w:val="0"/>
          <w:numId w:val="3"/>
        </w:numPr>
      </w:pPr>
      <w:r>
        <w:rPr>
          <w:rFonts w:ascii="Arial" w:cs="Arial" w:eastAsia="Arial" w:hAnsi="Arial"/>
          <w:sz w:val="22"/>
          <w:szCs w:val="22"/>
        </w:rPr>
        <w:t xml:space="preserve">SHA-256 checksum pipeline for all downloaded files</w:t>
      </w:r>
    </w:p>
    <w:p>
      <w:pPr>
        <w:pStyle w:val="ListParagraph"/>
        <w:numPr>
          <w:ilvl w:val="0"/>
          <w:numId w:val="3"/>
        </w:numPr>
      </w:pPr>
      <w:r>
        <w:rPr>
          <w:rFonts w:ascii="Arial" w:cs="Arial" w:eastAsia="Arial" w:hAnsi="Arial"/>
          <w:sz w:val="22"/>
          <w:szCs w:val="22"/>
        </w:rPr>
        <w:t xml:space="preserve">Landing page (civiclens.co.za) + waitlist form — v0.dev → Vercel, no product shown yet</w:t>
      </w:r>
    </w:p>
    <w:p>
      <w:pPr>
        <w:pStyle w:val="ListParagraph"/>
        <w:numPr>
          <w:ilvl w:val="0"/>
          <w:numId w:val="3"/>
        </w:numPr>
      </w:pPr>
      <w:r>
        <w:rPr>
          <w:rFonts w:ascii="Arial" w:cs="Arial" w:eastAsia="Arial" w:hAnsi="Arial"/>
          <w:sz w:val="22"/>
          <w:szCs w:val="22"/>
        </w:rPr>
        <w:t xml:space="preserve">5 discovery calls with target users before any UI design decisions</w:t>
      </w:r>
    </w:p>
    <w:p>
      <w:pPr>
        <w:pStyle w:val="Heading2"/>
      </w:pPr>
      <w:r>
        <w:rPr>
          <w:rFonts w:ascii="Arial" w:cs="Arial" w:eastAsia="Arial" w:hAnsi="Arial"/>
        </w:rPr>
        <w:t xml:space="preserve">Phase 1 — MVP (Months 1–6)</w:t>
      </w:r>
    </w:p>
    <w:p>
      <w:pPr>
        <w:pStyle w:val="Heading3"/>
      </w:pPr>
      <w:r>
        <w:rPr>
          <w:rFonts w:ascii="Arial" w:cs="Arial" w:eastAsia="Arial" w:hAnsi="Arial"/>
        </w:rPr>
        <w:t xml:space="preserve">Deliverables</w:t>
      </w:r>
    </w:p>
    <w:p>
      <w:pPr>
        <w:pStyle w:val="ListParagraph"/>
        <w:numPr>
          <w:ilvl w:val="0"/>
          <w:numId w:val="2"/>
        </w:numPr>
      </w:pPr>
      <w:r>
        <w:rPr>
          <w:rFonts w:ascii="Arial" w:cs="Arial" w:eastAsia="Arial" w:hAnsi="Arial"/>
          <w:sz w:val="22"/>
          <w:szCs w:val="22"/>
        </w:rPr>
        <w:t xml:space="preserve">TenderLens: full search, supplier profiles, buyer profiles, saved searches, WhatsApp alerts</w:t>
      </w:r>
    </w:p>
    <w:p>
      <w:pPr>
        <w:pStyle w:val="ListParagraph"/>
        <w:numPr>
          <w:ilvl w:val="0"/>
          <w:numId w:val="2"/>
        </w:numPr>
      </w:pPr>
      <w:r>
        <w:rPr>
          <w:rFonts w:ascii="Arial" w:cs="Arial" w:eastAsia="Arial" w:hAnsi="Arial"/>
          <w:sz w:val="22"/>
          <w:szCs w:val="22"/>
        </w:rPr>
        <w:t xml:space="preserve">MuniLens: 257 municipality profiles — Finance + Demographics + Map tabs (3 of 8 tabs for MVP, not all 8)</w:t>
      </w:r>
    </w:p>
    <w:p>
      <w:pPr>
        <w:pStyle w:val="ListParagraph"/>
        <w:numPr>
          <w:ilvl w:val="0"/>
          <w:numId w:val="2"/>
        </w:numPr>
      </w:pPr>
      <w:r>
        <w:rPr>
          <w:rFonts w:ascii="Arial" w:cs="Arial" w:eastAsia="Arial" w:hAnsi="Arial"/>
          <w:sz w:val="22"/>
          <w:szCs w:val="22"/>
        </w:rPr>
        <w:t xml:space="preserve">GeoLens: Interactive choropleth map, core indicators, click-to-municipality</w:t>
      </w:r>
    </w:p>
    <w:p>
      <w:pPr>
        <w:pStyle w:val="ListParagraph"/>
        <w:numPr>
          <w:ilvl w:val="0"/>
          <w:numId w:val="2"/>
        </w:numPr>
      </w:pPr>
      <w:r>
        <w:rPr>
          <w:rFonts w:ascii="Arial" w:cs="Arial" w:eastAsia="Arial" w:hAnsi="Arial"/>
          <w:sz w:val="22"/>
          <w:szCs w:val="22"/>
        </w:rPr>
        <w:t xml:space="preserve">AI Analyst: Analyst persona, core query, tender research mode (Claude via Vertex AI + Google ADK)</w:t>
      </w:r>
    </w:p>
    <w:p>
      <w:pPr>
        <w:pStyle w:val="ListParagraph"/>
        <w:numPr>
          <w:ilvl w:val="0"/>
          <w:numId w:val="2"/>
        </w:numPr>
      </w:pPr>
      <w:r>
        <w:rPr>
          <w:rFonts w:ascii="Arial" w:cs="Arial" w:eastAsia="Arial" w:hAnsi="Arial"/>
          <w:sz w:val="22"/>
          <w:szCs w:val="22"/>
        </w:rPr>
        <w:t xml:space="preserve">ElectionLens: Ward accountability map + party performance aggregates + election intelligence PDF packs</w:t>
      </w:r>
    </w:p>
    <w:p>
      <w:pPr>
        <w:pStyle w:val="ListParagraph"/>
        <w:numPr>
          <w:ilvl w:val="0"/>
          <w:numId w:val="2"/>
        </w:numPr>
      </w:pPr>
      <w:r>
        <w:rPr>
          <w:rFonts w:ascii="Arial" w:cs="Arial" w:eastAsia="Arial" w:hAnsi="Arial"/>
          <w:sz w:val="22"/>
          <w:szCs w:val="22"/>
        </w:rPr>
        <w:t xml:space="preserve">ReportLens: Basic PDF export for municipality profiles and tender opportunity briefs</w:t>
      </w:r>
    </w:p>
    <w:p>
      <w:pPr>
        <w:pStyle w:val="ListParagraph"/>
        <w:numPr>
          <w:ilvl w:val="0"/>
          <w:numId w:val="2"/>
        </w:numPr>
      </w:pPr>
      <w:r>
        <w:rPr>
          <w:rFonts w:ascii="Arial" w:cs="Arial" w:eastAsia="Arial" w:hAnsi="Arial"/>
          <w:sz w:val="22"/>
          <w:szCs w:val="22"/>
        </w:rPr>
        <w:t xml:space="preserve">Auth: Supabase Auth, Free/SME/Consultant tier billing via Stripe</w:t>
      </w:r>
    </w:p>
    <w:p>
      <w:pPr>
        <w:pStyle w:val="ListParagraph"/>
        <w:numPr>
          <w:ilvl w:val="0"/>
          <w:numId w:val="2"/>
        </w:numPr>
      </w:pPr>
      <w:r>
        <w:rPr>
          <w:rFonts w:ascii="Arial" w:cs="Arial" w:eastAsia="Arial" w:hAnsi="Arial"/>
          <w:sz w:val="22"/>
          <w:szCs w:val="22"/>
        </w:rPr>
        <w:t xml:space="preserve">WhatsApp tender alerts: WhatsApp Business API integration</w:t>
      </w:r>
    </w:p>
    <w:p>
      <w:pPr>
        <w:pStyle w:val="Heading3"/>
      </w:pPr>
      <w:r>
        <w:rPr>
          <w:rFonts w:ascii="Arial" w:cs="Arial" w:eastAsia="Arial" w:hAnsi="Arial"/>
        </w:rPr>
        <w:t xml:space="preserve">Data Loaded in Phase 1</w:t>
      </w:r>
    </w:p>
    <w:p>
      <w:pPr>
        <w:pStyle w:val="ListParagraph"/>
        <w:numPr>
          <w:ilvl w:val="0"/>
          <w:numId w:val="2"/>
        </w:numPr>
      </w:pPr>
      <w:r>
        <w:rPr>
          <w:rFonts w:ascii="Arial" w:cs="Arial" w:eastAsia="Arial" w:hAnsi="Arial"/>
          <w:sz w:val="22"/>
          <w:szCs w:val="22"/>
        </w:rPr>
        <w:t xml:space="preserve">eTenders OCDS (May 2021 onwards) — automated daily</w:t>
      </w:r>
    </w:p>
    <w:p>
      <w:pPr>
        <w:pStyle w:val="ListParagraph"/>
        <w:numPr>
          <w:ilvl w:val="0"/>
          <w:numId w:val="2"/>
        </w:numPr>
      </w:pPr>
      <w:r>
        <w:rPr>
          <w:rFonts w:ascii="Arial" w:cs="Arial" w:eastAsia="Arial" w:hAnsi="Arial"/>
          <w:sz w:val="22"/>
          <w:szCs w:val="22"/>
        </w:rPr>
        <w:t xml:space="preserve">Municipal Money API (all available periods) — automated quarterly</w:t>
      </w:r>
    </w:p>
    <w:p>
      <w:pPr>
        <w:pStyle w:val="ListParagraph"/>
        <w:numPr>
          <w:ilvl w:val="0"/>
          <w:numId w:val="2"/>
        </w:numPr>
      </w:pPr>
      <w:r>
        <w:rPr>
          <w:rFonts w:ascii="Arial" w:cs="Arial" w:eastAsia="Arial" w:hAnsi="Arial"/>
          <w:sz w:val="22"/>
          <w:szCs w:val="22"/>
        </w:rPr>
        <w:t xml:space="preserve">Stats SA Census 2022 (municipal-level aggregate tables — no microdata)</w:t>
      </w:r>
    </w:p>
    <w:p>
      <w:pPr>
        <w:pStyle w:val="ListParagraph"/>
        <w:numPr>
          <w:ilvl w:val="0"/>
          <w:numId w:val="2"/>
        </w:numPr>
      </w:pPr>
      <w:r>
        <w:rPr>
          <w:rFonts w:ascii="Arial" w:cs="Arial" w:eastAsia="Arial" w:hAnsi="Arial"/>
          <w:sz w:val="22"/>
          <w:szCs w:val="22"/>
        </w:rPr>
        <w:t xml:space="preserve">SAPS Crime Statistics 2024/25 — manual trigger</w:t>
      </w:r>
    </w:p>
    <w:p>
      <w:pPr>
        <w:pStyle w:val="ListParagraph"/>
        <w:numPr>
          <w:ilvl w:val="0"/>
          <w:numId w:val="2"/>
        </w:numPr>
      </w:pPr>
      <w:r>
        <w:rPr>
          <w:rFonts w:ascii="Arial" w:cs="Arial" w:eastAsia="Arial" w:hAnsi="Arial"/>
          <w:sz w:val="22"/>
          <w:szCs w:val="22"/>
        </w:rPr>
        <w:t xml:space="preserve">DWS Blue Drop + Green Drop 2025 — manual trigger with Document AI extraction</w:t>
      </w:r>
    </w:p>
    <w:p>
      <w:pPr>
        <w:pStyle w:val="ListParagraph"/>
        <w:numPr>
          <w:ilvl w:val="0"/>
          <w:numId w:val="2"/>
        </w:numPr>
      </w:pPr>
      <w:r>
        <w:rPr>
          <w:rFonts w:ascii="Arial" w:cs="Arial" w:eastAsia="Arial" w:hAnsi="Arial"/>
          <w:sz w:val="22"/>
          <w:szCs w:val="22"/>
        </w:rPr>
        <w:t xml:space="preserve">DBE School Masterlist 2025 — manual trigger</w:t>
      </w:r>
    </w:p>
    <w:p>
      <w:pPr>
        <w:pStyle w:val="ListParagraph"/>
        <w:numPr>
          <w:ilvl w:val="0"/>
          <w:numId w:val="2"/>
        </w:numPr>
      </w:pPr>
      <w:r>
        <w:rPr>
          <w:rFonts w:ascii="Arial" w:cs="Arial" w:eastAsia="Arial" w:hAnsi="Arial"/>
          <w:sz w:val="22"/>
          <w:szCs w:val="22"/>
        </w:rPr>
        <w:t xml:space="preserve">MDB municipal and ward boundaries — PostGIS load</w:t>
      </w:r>
    </w:p>
    <w:p>
      <w:pPr>
        <w:pStyle w:val="Heading3"/>
      </w:pPr>
      <w:r>
        <w:rPr>
          <w:rFonts w:ascii="Arial" w:cs="Arial" w:eastAsia="Arial" w:hAnsi="Arial"/>
        </w:rPr>
        <w:t xml:space="preserve">Team (Phase 1 Realistic)</w:t>
      </w:r>
    </w:p>
    <w:p>
      <w:pPr>
        <w:pBdr>
          <w:left w:val="single" w:color="C0392B" w:sz="4"/>
        </w:pBdr>
        <w:spacing w:after="80" w:before="80"/>
        <w:ind w:left="360"/>
      </w:pPr>
      <w:r>
        <w:rPr>
          <w:rFonts w:ascii="Arial" w:cs="Arial" w:eastAsia="Arial" w:hAnsi="Arial"/>
          <w:b/>
          <w:bCs/>
          <w:color w:val="C0392B"/>
          <w:sz w:val="20"/>
          <w:szCs w:val="20"/>
        </w:rPr>
        <w:t xml:space="preserve">NOTE: </w:t>
      </w:r>
      <w:r>
        <w:rPr>
          <w:rFonts w:ascii="Arial" w:cs="Arial" w:eastAsia="Arial" w:hAnsi="Arial"/>
          <w:color w:val="C0392B"/>
          <w:sz w:val="20"/>
          <w:szCs w:val="20"/>
        </w:rPr>
        <w:t xml:space="preserve">PRD v2.0 listed 4 people for Phase 1. Honest assessment: 5 is the minimum for the full MVP scope as described. For a leaner Phase 1 (TenderLens + 2-tab MuniLens + ElectionLens + AI Analyst), 3 senior engineers + 1 data engineer + founder as PM is achievable. Cut scope before cutting team — shipping 4 great modules beats shipping 8 broken ones.</w:t>
      </w:r>
    </w:p>
    <w:p>
      <w:pPr>
        <w:pStyle w:val="Heading2"/>
      </w:pPr>
      <w:r>
        <w:rPr>
          <w:rFonts w:ascii="Arial" w:cs="Arial" w:eastAsia="Arial" w:hAnsi="Arial"/>
        </w:rPr>
        <w:t xml:space="preserve">Phase 2 — Commercial Scale (Months 7–12)</w:t>
      </w:r>
    </w:p>
    <w:p>
      <w:pPr>
        <w:pStyle w:val="ListParagraph"/>
        <w:numPr>
          <w:ilvl w:val="0"/>
          <w:numId w:val="2"/>
        </w:numPr>
      </w:pPr>
      <w:r>
        <w:rPr>
          <w:rFonts w:ascii="Arial" w:cs="Arial" w:eastAsia="Arial" w:hAnsi="Arial"/>
          <w:sz w:val="22"/>
          <w:szCs w:val="22"/>
        </w:rPr>
        <w:t xml:space="preserve">PolicyLens, PeopleLens, ServiceLens, RiskLens, AGASAlert</w:t>
      </w:r>
    </w:p>
    <w:p>
      <w:pPr>
        <w:pStyle w:val="ListParagraph"/>
        <w:numPr>
          <w:ilvl w:val="0"/>
          <w:numId w:val="2"/>
        </w:numPr>
      </w:pPr>
      <w:r>
        <w:rPr>
          <w:rFonts w:ascii="Arial" w:cs="Arial" w:eastAsia="Arial" w:hAnsi="Arial"/>
          <w:sz w:val="22"/>
          <w:szCs w:val="22"/>
        </w:rPr>
        <w:t xml:space="preserve">ReportLens: full format support (DOCX, PPTX, white-label)</w:t>
      </w:r>
    </w:p>
    <w:p>
      <w:pPr>
        <w:pStyle w:val="ListParagraph"/>
        <w:numPr>
          <w:ilvl w:val="0"/>
          <w:numId w:val="2"/>
        </w:numPr>
      </w:pPr>
      <w:r>
        <w:rPr>
          <w:rFonts w:ascii="Arial" w:cs="Arial" w:eastAsia="Arial" w:hAnsi="Arial"/>
          <w:sz w:val="22"/>
          <w:szCs w:val="22"/>
        </w:rPr>
        <w:t xml:space="preserve">AI Analyst: Journalist + Citizen + Government personas, multi-language (isiZulu, Sesotho, Afrikaans)</w:t>
      </w:r>
    </w:p>
    <w:p>
      <w:pPr>
        <w:pStyle w:val="ListParagraph"/>
        <w:numPr>
          <w:ilvl w:val="0"/>
          <w:numId w:val="2"/>
        </w:numPr>
      </w:pPr>
      <w:r>
        <w:rPr>
          <w:rFonts w:ascii="Arial" w:cs="Arial" w:eastAsia="Arial" w:hAnsi="Arial"/>
          <w:sz w:val="22"/>
          <w:szCs w:val="22"/>
        </w:rPr>
        <w:t xml:space="preserve">DataHub: public dataset catalogue with API access</w:t>
      </w:r>
    </w:p>
    <w:p>
      <w:pPr>
        <w:pStyle w:val="ListParagraph"/>
        <w:numPr>
          <w:ilvl w:val="0"/>
          <w:numId w:val="2"/>
        </w:numPr>
      </w:pPr>
      <w:r>
        <w:rPr>
          <w:rFonts w:ascii="Arial" w:cs="Arial" w:eastAsia="Arial" w:hAnsi="Arial"/>
          <w:sz w:val="22"/>
          <w:szCs w:val="22"/>
        </w:rPr>
        <w:t xml:space="preserve">Organisation accounts + SAML SSO for Enterprise</w:t>
      </w:r>
    </w:p>
    <w:p>
      <w:pPr>
        <w:pStyle w:val="ListParagraph"/>
        <w:numPr>
          <w:ilvl w:val="0"/>
          <w:numId w:val="2"/>
        </w:numPr>
      </w:pPr>
      <w:r>
        <w:rPr>
          <w:rFonts w:ascii="Arial" w:cs="Arial" w:eastAsia="Arial" w:hAnsi="Arial"/>
          <w:sz w:val="22"/>
          <w:szCs w:val="22"/>
        </w:rPr>
        <w:t xml:space="preserve">Developer API plan launch</w:t>
      </w:r>
    </w:p>
    <w:p>
      <w:pPr>
        <w:pStyle w:val="ListParagraph"/>
        <w:numPr>
          <w:ilvl w:val="0"/>
          <w:numId w:val="2"/>
        </w:numPr>
      </w:pPr>
      <w:r>
        <w:rPr>
          <w:rFonts w:ascii="Arial" w:cs="Arial" w:eastAsia="Arial" w:hAnsi="Arial"/>
          <w:sz w:val="22"/>
          <w:szCs w:val="22"/>
        </w:rPr>
        <w:t xml:space="preserve">Report Marketplace: first 3 pre-built reports</w:t>
      </w:r>
    </w:p>
    <w:p>
      <w:pPr>
        <w:pStyle w:val="ListParagraph"/>
        <w:numPr>
          <w:ilvl w:val="0"/>
          <w:numId w:val="2"/>
        </w:numPr>
      </w:pPr>
      <w:r>
        <w:rPr>
          <w:rFonts w:ascii="Arial" w:cs="Arial" w:eastAsia="Arial" w:hAnsi="Arial"/>
          <w:sz w:val="22"/>
          <w:szCs w:val="22"/>
        </w:rPr>
        <w:t xml:space="preserve">MuniLens: remaining 5 tabs (Services, Safety, Procurement, Risk, Documents)</w:t>
      </w:r>
    </w:p>
    <w:p>
      <w:pPr>
        <w:pStyle w:val="Heading2"/>
      </w:pPr>
      <w:r>
        <w:rPr>
          <w:rFonts w:ascii="Arial" w:cs="Arial" w:eastAsia="Arial" w:hAnsi="Arial"/>
        </w:rPr>
        <w:t xml:space="preserve">Phase 3 — Government Enterprise (Months 13–18)</w:t>
      </w:r>
    </w:p>
    <w:p>
      <w:pPr>
        <w:pStyle w:val="ListParagraph"/>
        <w:numPr>
          <w:ilvl w:val="0"/>
          <w:numId w:val="2"/>
        </w:numPr>
      </w:pPr>
      <w:r>
        <w:rPr>
          <w:rFonts w:ascii="Arial" w:cs="Arial" w:eastAsia="Arial" w:hAnsi="Arial"/>
          <w:sz w:val="22"/>
          <w:szCs w:val="22"/>
        </w:rPr>
        <w:t xml:space="preserve">EarlyAlert: full Section 139 early warning system with MEC briefing auto-generation</w:t>
      </w:r>
    </w:p>
    <w:p>
      <w:pPr>
        <w:pStyle w:val="ListParagraph"/>
        <w:numPr>
          <w:ilvl w:val="0"/>
          <w:numId w:val="2"/>
        </w:numPr>
      </w:pPr>
      <w:r>
        <w:rPr>
          <w:rFonts w:ascii="Arial" w:cs="Arial" w:eastAsia="Arial" w:hAnsi="Arial"/>
          <w:sz w:val="22"/>
          <w:szCs w:val="22"/>
        </w:rPr>
        <w:t xml:space="preserve">GrantLens + BudgetLens</w:t>
      </w:r>
    </w:p>
    <w:p>
      <w:pPr>
        <w:pStyle w:val="ListParagraph"/>
        <w:numPr>
          <w:ilvl w:val="0"/>
          <w:numId w:val="2"/>
        </w:numPr>
      </w:pPr>
      <w:r>
        <w:rPr>
          <w:rFonts w:ascii="Arial" w:cs="Arial" w:eastAsia="Arial" w:hAnsi="Arial"/>
          <w:sz w:val="22"/>
          <w:szCs w:val="22"/>
        </w:rPr>
        <w:t xml:space="preserve">CarbonLens (basic: CVI + dam levels)</w:t>
      </w:r>
    </w:p>
    <w:p>
      <w:pPr>
        <w:pStyle w:val="ListParagraph"/>
        <w:numPr>
          <w:ilvl w:val="0"/>
          <w:numId w:val="2"/>
        </w:numPr>
      </w:pPr>
      <w:r>
        <w:rPr>
          <w:rFonts w:ascii="Arial" w:cs="Arial" w:eastAsia="Arial" w:hAnsi="Arial"/>
          <w:sz w:val="22"/>
          <w:szCs w:val="22"/>
        </w:rPr>
        <w:t xml:space="preserve">COGTA and Provincial Government pilot contracts</w:t>
      </w:r>
    </w:p>
    <w:p>
      <w:pPr>
        <w:pStyle w:val="ListParagraph"/>
        <w:numPr>
          <w:ilvl w:val="0"/>
          <w:numId w:val="2"/>
        </w:numPr>
      </w:pPr>
      <w:r>
        <w:rPr>
          <w:rFonts w:ascii="Arial" w:cs="Arial" w:eastAsia="Arial" w:hAnsi="Arial"/>
          <w:sz w:val="22"/>
          <w:szCs w:val="22"/>
        </w:rPr>
        <w:t xml:space="preserve">POPIA audit + GCP architecture review for government procurement compliance</w:t>
      </w:r>
    </w:p>
    <w:p>
      <w:pPr>
        <w:pStyle w:val="ListParagraph"/>
        <w:numPr>
          <w:ilvl w:val="0"/>
          <w:numId w:val="2"/>
        </w:numPr>
      </w:pPr>
      <w:r>
        <w:rPr>
          <w:rFonts w:ascii="Arial" w:cs="Arial" w:eastAsia="Arial" w:hAnsi="Arial"/>
          <w:sz w:val="22"/>
          <w:szCs w:val="22"/>
        </w:rPr>
        <w:t xml:space="preserve">Municipal white-label plan</w:t>
      </w:r>
    </w:p>
    <w:p>
      <w:pPr>
        <w:pStyle w:val="Heading2"/>
      </w:pPr>
      <w:r>
        <w:rPr>
          <w:rFonts w:ascii="Arial" w:cs="Arial" w:eastAsia="Arial" w:hAnsi="Arial"/>
        </w:rPr>
        <w:t xml:space="preserve">Phase 4 — Platform Maturity (Months 19–24)</w:t>
      </w:r>
    </w:p>
    <w:p>
      <w:pPr>
        <w:pStyle w:val="ListParagraph"/>
        <w:numPr>
          <w:ilvl w:val="0"/>
          <w:numId w:val="2"/>
        </w:numPr>
      </w:pPr>
      <w:r>
        <w:rPr>
          <w:rFonts w:ascii="Arial" w:cs="Arial" w:eastAsia="Arial" w:hAnsi="Arial"/>
          <w:sz w:val="22"/>
          <w:szCs w:val="22"/>
        </w:rPr>
        <w:t xml:space="preserve">CarbonLens (full: NDC tracker, climate risk, wastewater)</w:t>
      </w:r>
    </w:p>
    <w:p>
      <w:pPr>
        <w:pStyle w:val="ListParagraph"/>
        <w:numPr>
          <w:ilvl w:val="0"/>
          <w:numId w:val="2"/>
        </w:numPr>
      </w:pPr>
      <w:r>
        <w:rPr>
          <w:rFonts w:ascii="Arial" w:cs="Arial" w:eastAsia="Arial" w:hAnsi="Arial"/>
          <w:sz w:val="22"/>
          <w:szCs w:val="22"/>
        </w:rPr>
        <w:t xml:space="preserve">Full Developer API ecosystem with webhooks</w:t>
      </w:r>
    </w:p>
    <w:p>
      <w:pPr>
        <w:pStyle w:val="ListParagraph"/>
        <w:numPr>
          <w:ilvl w:val="0"/>
          <w:numId w:val="2"/>
        </w:numPr>
      </w:pPr>
      <w:r>
        <w:rPr>
          <w:rFonts w:ascii="Arial" w:cs="Arial" w:eastAsia="Arial" w:hAnsi="Arial"/>
          <w:sz w:val="22"/>
          <w:szCs w:val="22"/>
        </w:rPr>
        <w:t xml:space="preserve">NHI Readiness Score (ServiceLens enhancement)</w:t>
      </w:r>
    </w:p>
    <w:p>
      <w:pPr>
        <w:pStyle w:val="ListParagraph"/>
        <w:numPr>
          <w:ilvl w:val="0"/>
          <w:numId w:val="2"/>
        </w:numPr>
      </w:pPr>
      <w:r>
        <w:rPr>
          <w:rFonts w:ascii="Arial" w:cs="Arial" w:eastAsia="Arial" w:hAnsi="Arial"/>
          <w:sz w:val="22"/>
          <w:szCs w:val="22"/>
        </w:rPr>
        <w:t xml:space="preserve">Clean Audit Probability ML model (AGASAlert enhancement using BigQuery ML)</w:t>
      </w:r>
    </w:p>
    <w:p>
      <w:pPr>
        <w:pStyle w:val="ListParagraph"/>
        <w:numPr>
          <w:ilvl w:val="0"/>
          <w:numId w:val="2"/>
        </w:numPr>
      </w:pPr>
      <w:r>
        <w:rPr>
          <w:rFonts w:ascii="Arial" w:cs="Arial" w:eastAsia="Arial" w:hAnsi="Arial"/>
          <w:sz w:val="22"/>
          <w:szCs w:val="22"/>
        </w:rPr>
        <w:t xml:space="preserve">International expansion feasibility (Nigeria, Kenya)</w:t>
      </w:r>
    </w:p>
    <w:p>
      <w:r>
        <w:br w:type="page"/>
      </w:r>
    </w:p>
    <w:p>
      <w:pPr>
        <w:shd w:fill="1B3A6B" w:val="clear"/>
        <w:spacing w:after="120" w:before="120"/>
        <w:ind w:left="360" w:right="360"/>
      </w:pPr>
      <w:r>
        <w:rPr>
          <w:rFonts w:ascii="Arial" w:cs="Arial" w:eastAsia="Arial" w:hAnsi="Arial"/>
          <w:b/>
          <w:bCs/>
          <w:color w:val="FFFFFF"/>
          <w:sz w:val="36"/>
          <w:szCs w:val="36"/>
        </w:rPr>
        <w:t xml:space="preserve">15. Architecture Decision Records</w:t>
      </w:r>
      <w:r>
        <w:rPr>
          <w:rFonts w:ascii="Arial" w:cs="Arial" w:eastAsia="Arial" w:hAnsi="Arial"/>
          <w:color w:val="D5E0F0"/>
          <w:sz w:val="24"/>
          <w:szCs w:val="24"/>
        </w:rPr>
        <w:t xml:space="preserve">  —  ADR-001 through ADR-008</w:t>
      </w:r>
    </w:p>
    <w:p>
      <w:pPr>
        <w:pBdr>
          <w:bottom w:val="single" w:color="1B3A6B" w:sz="2"/>
        </w:pBdr>
        <w:spacing w:after="60" w:before="200"/>
      </w:pPr>
      <w:r>
        <w:rPr>
          <w:rFonts w:ascii="Arial" w:cs="Arial" w:eastAsia="Arial" w:hAnsi="Arial"/>
          <w:b/>
          <w:bCs/>
          <w:color w:val="B8952A"/>
          <w:sz w:val="26"/>
          <w:szCs w:val="26"/>
        </w:rPr>
        <w:t xml:space="preserve">ADR-001: </w:t>
      </w:r>
      <w:r>
        <w:rPr>
          <w:rFonts w:ascii="Arial" w:cs="Arial" w:eastAsia="Arial" w:hAnsi="Arial"/>
          <w:b/>
          <w:bCs/>
          <w:color w:val="1B3A6B"/>
          <w:sz w:val="26"/>
          <w:szCs w:val="26"/>
        </w:rPr>
        <w:t xml:space="preserve">GCP africa-south1 as sole compute and storage region</w:t>
      </w:r>
    </w:p>
    <w:p>
      <w:pPr>
        <w:spacing w:after="80" w:before="0"/>
      </w:pPr>
      <w:r>
        <w:rPr>
          <w:rFonts w:ascii="Arial" w:cs="Arial" w:eastAsia="Arial" w:hAnsi="Arial"/>
          <w:b/>
          <w:bCs/>
          <w:sz w:val="20"/>
          <w:szCs w:val="20"/>
        </w:rPr>
        <w:t xml:space="preserve">Date: </w:t>
      </w:r>
      <w:r>
        <w:rPr>
          <w:rFonts w:ascii="Arial" w:cs="Arial" w:eastAsia="Arial" w:hAnsi="Arial"/>
          <w:color w:val="444444"/>
          <w:sz w:val="20"/>
          <w:szCs w:val="20"/>
        </w:rPr>
        <w:t xml:space="preserve">2026-05-30</w:t>
      </w:r>
      <w:r>
        <w:rPr>
          <w:rFonts w:ascii="Arial" w:cs="Arial" w:eastAsia="Arial" w:hAnsi="Arial"/>
          <w:b/>
          <w:bCs/>
          <w:sz w:val="20"/>
          <w:szCs w:val="20"/>
        </w:rPr>
        <w:t xml:space="preserve">   Status: </w:t>
      </w:r>
      <w:r>
        <w:rPr>
          <w:rFonts w:ascii="Arial" w:cs="Arial" w:eastAsia="Arial" w:hAnsi="Arial"/>
          <w:b/>
          <w:bCs/>
          <w:color w:val="1A7A4A"/>
          <w:sz w:val="20"/>
          <w:szCs w:val="20"/>
        </w:rPr>
        <w:t xml:space="preserve">Accepted</w:t>
      </w:r>
    </w:p>
    <w:p>
      <w:pPr>
        <w:spacing w:after="60" w:before="160"/>
      </w:pPr>
      <w:r>
        <w:rPr>
          <w:rFonts w:ascii="Arial" w:cs="Arial" w:eastAsia="Arial" w:hAnsi="Arial"/>
          <w:b/>
          <w:bCs/>
          <w:color w:val="1B3A6B"/>
          <w:sz w:val="22"/>
          <w:szCs w:val="22"/>
        </w:rPr>
        <w:t xml:space="preserve">Context</w:t>
      </w:r>
    </w:p>
    <w:p>
      <w:pPr>
        <w:spacing w:after="80" w:before="0"/>
      </w:pPr>
      <w:r>
        <w:rPr>
          <w:rFonts w:ascii="Arial" w:cs="Arial" w:eastAsia="Arial" w:hAnsi="Arial"/>
          <w:sz w:val="22"/>
          <w:szCs w:val="22"/>
        </w:rPr>
        <w:t xml:space="preserve">CivicLens SA processes South African government data including personally identifiable information of platform users. POPIA s72 restricts cross-border transfer of personal information without prior authorisation. Hosting in any region outside South Africa creates regulatory risk and potential liability.</w:t>
      </w:r>
    </w:p>
    <w:p>
      <w:pPr>
        <w:spacing w:after="60" w:before="160"/>
      </w:pPr>
      <w:r>
        <w:rPr>
          <w:rFonts w:ascii="Arial" w:cs="Arial" w:eastAsia="Arial" w:hAnsi="Arial"/>
          <w:b/>
          <w:bCs/>
          <w:color w:val="1B3A6B"/>
          <w:sz w:val="22"/>
          <w:szCs w:val="22"/>
        </w:rPr>
        <w:t xml:space="preserve">Decision</w:t>
      </w:r>
    </w:p>
    <w:p>
      <w:pPr>
        <w:spacing w:after="80" w:before="0"/>
      </w:pPr>
      <w:r>
        <w:rPr>
          <w:rFonts w:ascii="Arial" w:cs="Arial" w:eastAsia="Arial" w:hAnsi="Arial"/>
          <w:sz w:val="22"/>
          <w:szCs w:val="22"/>
        </w:rPr>
        <w:t xml:space="preserve">All GCP resources (Cloud Run, Cloud SQL, BigQuery, GCS, Memorystore, KMS, Pub/Sub) are deployed exclusively in africa-south1 (Johannesburg). This is enforced via GCP Organisation Policy gcp.resourceLocations allowing only africa-south1-locations. No exceptions without formal legal opinion.</w:t>
      </w:r>
    </w:p>
    <w:p>
      <w:pPr>
        <w:spacing w:after="60" w:before="160"/>
      </w:pPr>
      <w:r>
        <w:rPr>
          <w:rFonts w:ascii="Arial" w:cs="Arial" w:eastAsia="Arial" w:hAnsi="Arial"/>
          <w:b/>
          <w:bCs/>
          <w:color w:val="1B3A6B"/>
          <w:sz w:val="22"/>
          <w:szCs w:val="22"/>
        </w:rPr>
        <w:t xml:space="preserve">Regulatory Basis</w:t>
      </w:r>
    </w:p>
    <w:p>
      <w:pPr>
        <w:spacing w:after="80" w:before="0"/>
      </w:pPr>
      <w:r>
        <w:rPr>
          <w:rFonts w:ascii="Arial" w:cs="Arial" w:eastAsia="Arial" w:hAnsi="Arial"/>
          <w:sz w:val="22"/>
          <w:szCs w:val="22"/>
        </w:rPr>
        <w:t xml:space="preserve">POPIA s72 (transfer of personal information outside RSA). POPIA s19 (security safeguards). National Cybersecurity Policy Framework (NCPF) data localisation guidance.</w:t>
      </w:r>
    </w:p>
    <w:p>
      <w:pPr>
        <w:spacing w:after="60" w:before="160"/>
      </w:pPr>
      <w:r>
        <w:rPr>
          <w:rFonts w:ascii="Arial" w:cs="Arial" w:eastAsia="Arial" w:hAnsi="Arial"/>
          <w:b/>
          <w:bCs/>
          <w:color w:val="1B3A6B"/>
          <w:sz w:val="22"/>
          <w:szCs w:val="22"/>
        </w:rPr>
        <w:t xml:space="preserve">Consequences</w:t>
      </w:r>
    </w:p>
    <w:p>
      <w:pPr>
        <w:spacing w:after="80" w:before="0"/>
      </w:pPr>
      <w:r>
        <w:rPr>
          <w:rFonts w:ascii="Arial" w:cs="Arial" w:eastAsia="Arial" w:hAnsi="Arial"/>
          <w:sz w:val="22"/>
          <w:szCs w:val="22"/>
        </w:rPr>
        <w:t xml:space="preserve">Positive: Full POPIA s72 compliance, competitive advantage in government sales, lower latency for SA users. Negative: No multi-region redundancy — mitigated by Cloud SQL REGIONAL HA and Cloud Run auto-scaling within the region.</w:t>
      </w:r>
    </w:p>
    <w:p>
      <w:pPr>
        <w:spacing w:after="60" w:before="160"/>
      </w:pPr>
      <w:r>
        <w:rPr>
          <w:rFonts w:ascii="Arial" w:cs="Arial" w:eastAsia="Arial" w:hAnsi="Arial"/>
          <w:b/>
          <w:bCs/>
          <w:color w:val="1B3A6B"/>
          <w:sz w:val="22"/>
          <w:szCs w:val="22"/>
        </w:rPr>
        <w:t xml:space="preserve">Compliance Impact</w:t>
      </w:r>
    </w:p>
    <w:p>
      <w:pPr>
        <w:spacing w:after="80" w:before="0"/>
      </w:pPr>
      <w:r>
        <w:rPr>
          <w:rFonts w:ascii="Arial" w:cs="Arial" w:eastAsia="Arial" w:hAnsi="Arial"/>
          <w:sz w:val="22"/>
          <w:szCs w:val="22"/>
        </w:rPr>
        <w:t xml:space="preserve">Eliminates cross-border transfer compliance risk. Allows use of GCP CMEK keys that never leave africa-south1. Is cited in every government sales conversation as evidence of data sovereignty.</w:t>
      </w:r>
    </w:p>
    <w:p>
      <w:pPr>
        <w:pBdr>
          <w:bottom w:val="single" w:color="1B3A6B" w:sz="2"/>
        </w:pBdr>
        <w:spacing w:after="60" w:before="200"/>
      </w:pPr>
      <w:r>
        <w:rPr>
          <w:rFonts w:ascii="Arial" w:cs="Arial" w:eastAsia="Arial" w:hAnsi="Arial"/>
          <w:b/>
          <w:bCs/>
          <w:color w:val="B8952A"/>
          <w:sz w:val="26"/>
          <w:szCs w:val="26"/>
        </w:rPr>
        <w:t xml:space="preserve">ADR-002: </w:t>
      </w:r>
      <w:r>
        <w:rPr>
          <w:rFonts w:ascii="Arial" w:cs="Arial" w:eastAsia="Arial" w:hAnsi="Arial"/>
          <w:b/>
          <w:bCs/>
          <w:color w:val="1B3A6B"/>
          <w:sz w:val="26"/>
          <w:szCs w:val="26"/>
        </w:rPr>
        <w:t xml:space="preserve">Claude Sonnet via Vertex AI rather than standalone Anthropic API</w:t>
      </w:r>
    </w:p>
    <w:p>
      <w:pPr>
        <w:spacing w:after="80" w:before="0"/>
      </w:pPr>
      <w:r>
        <w:rPr>
          <w:rFonts w:ascii="Arial" w:cs="Arial" w:eastAsia="Arial" w:hAnsi="Arial"/>
          <w:b/>
          <w:bCs/>
          <w:sz w:val="20"/>
          <w:szCs w:val="20"/>
        </w:rPr>
        <w:t xml:space="preserve">Date: </w:t>
      </w:r>
      <w:r>
        <w:rPr>
          <w:rFonts w:ascii="Arial" w:cs="Arial" w:eastAsia="Arial" w:hAnsi="Arial"/>
          <w:color w:val="444444"/>
          <w:sz w:val="20"/>
          <w:szCs w:val="20"/>
        </w:rPr>
        <w:t xml:space="preserve">2026-05-30</w:t>
      </w:r>
      <w:r>
        <w:rPr>
          <w:rFonts w:ascii="Arial" w:cs="Arial" w:eastAsia="Arial" w:hAnsi="Arial"/>
          <w:b/>
          <w:bCs/>
          <w:sz w:val="20"/>
          <w:szCs w:val="20"/>
        </w:rPr>
        <w:t xml:space="preserve">   Status: </w:t>
      </w:r>
      <w:r>
        <w:rPr>
          <w:rFonts w:ascii="Arial" w:cs="Arial" w:eastAsia="Arial" w:hAnsi="Arial"/>
          <w:b/>
          <w:bCs/>
          <w:color w:val="1A7A4A"/>
          <w:sz w:val="20"/>
          <w:szCs w:val="20"/>
        </w:rPr>
        <w:t xml:space="preserve">Accepted</w:t>
      </w:r>
    </w:p>
    <w:p>
      <w:pPr>
        <w:spacing w:after="60" w:before="160"/>
      </w:pPr>
      <w:r>
        <w:rPr>
          <w:rFonts w:ascii="Arial" w:cs="Arial" w:eastAsia="Arial" w:hAnsi="Arial"/>
          <w:b/>
          <w:bCs/>
          <w:color w:val="1B3A6B"/>
          <w:sz w:val="22"/>
          <w:szCs w:val="22"/>
        </w:rPr>
        <w:t xml:space="preserve">Context</w:t>
      </w:r>
    </w:p>
    <w:p>
      <w:pPr>
        <w:spacing w:after="80" w:before="0"/>
      </w:pPr>
      <w:r>
        <w:rPr>
          <w:rFonts w:ascii="Arial" w:cs="Arial" w:eastAsia="Arial" w:hAnsi="Arial"/>
          <w:sz w:val="22"/>
          <w:szCs w:val="22"/>
        </w:rPr>
        <w:t xml:space="preserve">The AI Analyst requires a capable LLM with streaming response support. Two options were evaluated: (1) Direct Anthropic API, (2) Claude Sonnet via Vertex AI (Google's managed endpoint). Both access the same model. Cost and data residency differ significantly.</w:t>
      </w:r>
    </w:p>
    <w:p>
      <w:pPr>
        <w:spacing w:after="60" w:before="160"/>
      </w:pPr>
      <w:r>
        <w:rPr>
          <w:rFonts w:ascii="Arial" w:cs="Arial" w:eastAsia="Arial" w:hAnsi="Arial"/>
          <w:b/>
          <w:bCs/>
          <w:color w:val="1B3A6B"/>
          <w:sz w:val="22"/>
          <w:szCs w:val="22"/>
        </w:rPr>
        <w:t xml:space="preserve">Decision</w:t>
      </w:r>
    </w:p>
    <w:p>
      <w:pPr>
        <w:spacing w:after="80" w:before="0"/>
      </w:pPr>
      <w:r>
        <w:rPr>
          <w:rFonts w:ascii="Arial" w:cs="Arial" w:eastAsia="Arial" w:hAnsi="Arial"/>
          <w:sz w:val="22"/>
          <w:szCs w:val="22"/>
        </w:rPr>
        <w:t xml:space="preserve">Use Claude Sonnet via the Vertex AI managed endpoint in africa-south1. This routes API calls through Google's infrastructure, reduces costs by 60-80% versus direct API at scale, keeps all inference within GCP (supporting the data residency architecture), and enables Vertex AI native integration with BigQuery, Agent Development Kit, and Vector Search.</w:t>
      </w:r>
    </w:p>
    <w:p>
      <w:pPr>
        <w:spacing w:after="60" w:before="160"/>
      </w:pPr>
      <w:r>
        <w:rPr>
          <w:rFonts w:ascii="Arial" w:cs="Arial" w:eastAsia="Arial" w:hAnsi="Arial"/>
          <w:b/>
          <w:bCs/>
          <w:color w:val="1B3A6B"/>
          <w:sz w:val="22"/>
          <w:szCs w:val="22"/>
        </w:rPr>
        <w:t xml:space="preserve">Regulatory Basis</w:t>
      </w:r>
    </w:p>
    <w:p>
      <w:pPr>
        <w:spacing w:after="80" w:before="0"/>
      </w:pPr>
      <w:r>
        <w:rPr>
          <w:rFonts w:ascii="Arial" w:cs="Arial" w:eastAsia="Arial" w:hAnsi="Arial"/>
          <w:sz w:val="22"/>
          <w:szCs w:val="22"/>
        </w:rPr>
        <w:t xml:space="preserve">POPIA s72 (data residency) — inference requests may contain government data snippets; keeping these within GCP africa-south1 reduces cross-border transfer risk. POPIA s19 (security safeguards).</w:t>
      </w:r>
    </w:p>
    <w:p>
      <w:pPr>
        <w:spacing w:after="60" w:before="160"/>
      </w:pPr>
      <w:r>
        <w:rPr>
          <w:rFonts w:ascii="Arial" w:cs="Arial" w:eastAsia="Arial" w:hAnsi="Arial"/>
          <w:b/>
          <w:bCs/>
          <w:color w:val="1B3A6B"/>
          <w:sz w:val="22"/>
          <w:szCs w:val="22"/>
        </w:rPr>
        <w:t xml:space="preserve">Consequences</w:t>
      </w:r>
    </w:p>
    <w:p>
      <w:pPr>
        <w:spacing w:after="80" w:before="0"/>
      </w:pPr>
      <w:r>
        <w:rPr>
          <w:rFonts w:ascii="Arial" w:cs="Arial" w:eastAsia="Arial" w:hAnsi="Arial"/>
          <w:sz w:val="22"/>
          <w:szCs w:val="22"/>
        </w:rPr>
        <w:t xml:space="preserve">Positive: 60-80% cost reduction at scale, native GCP integration, data residency maintained, access to Vertex AI monitoring. Negative: Minor dependency on Google's Vertex AI endpoint availability for the Anthropic model.</w:t>
      </w:r>
    </w:p>
    <w:p>
      <w:pPr>
        <w:spacing w:after="60" w:before="160"/>
      </w:pPr>
      <w:r>
        <w:rPr>
          <w:rFonts w:ascii="Arial" w:cs="Arial" w:eastAsia="Arial" w:hAnsi="Arial"/>
          <w:b/>
          <w:bCs/>
          <w:color w:val="1B3A6B"/>
          <w:sz w:val="22"/>
          <w:szCs w:val="22"/>
        </w:rPr>
        <w:t xml:space="preserve">Compliance Impact</w:t>
      </w:r>
    </w:p>
    <w:p>
      <w:pPr>
        <w:spacing w:after="80" w:before="0"/>
      </w:pPr>
      <w:r>
        <w:rPr>
          <w:rFonts w:ascii="Arial" w:cs="Arial" w:eastAsia="Arial" w:hAnsi="Arial"/>
          <w:sz w:val="22"/>
          <w:szCs w:val="22"/>
        </w:rPr>
        <w:t xml:space="preserve">Maintains data residency for all AI inference. Reduces operational costs significantly at the revenue scale projected for Phase 1-2. Enables use of Google ADK for agent orchestration.</w:t>
      </w:r>
    </w:p>
    <w:p>
      <w:pPr>
        <w:pBdr>
          <w:bottom w:val="single" w:color="1B3A6B" w:sz="2"/>
        </w:pBdr>
        <w:spacing w:after="60" w:before="200"/>
      </w:pPr>
      <w:r>
        <w:rPr>
          <w:rFonts w:ascii="Arial" w:cs="Arial" w:eastAsia="Arial" w:hAnsi="Arial"/>
          <w:b/>
          <w:bCs/>
          <w:color w:val="B8952A"/>
          <w:sz w:val="26"/>
          <w:szCs w:val="26"/>
        </w:rPr>
        <w:t xml:space="preserve">ADR-003: </w:t>
      </w:r>
      <w:r>
        <w:rPr>
          <w:rFonts w:ascii="Arial" w:cs="Arial" w:eastAsia="Arial" w:hAnsi="Arial"/>
          <w:b/>
          <w:bCs/>
          <w:color w:val="1B3A6B"/>
          <w:sz w:val="26"/>
          <w:szCs w:val="26"/>
        </w:rPr>
        <w:t xml:space="preserve">Cloud Scheduler + Cloud Run Jobs for Phase 1 orchestration (not Cloud Composer)</w:t>
      </w:r>
    </w:p>
    <w:p>
      <w:pPr>
        <w:spacing w:after="80" w:before="0"/>
      </w:pPr>
      <w:r>
        <w:rPr>
          <w:rFonts w:ascii="Arial" w:cs="Arial" w:eastAsia="Arial" w:hAnsi="Arial"/>
          <w:b/>
          <w:bCs/>
          <w:sz w:val="20"/>
          <w:szCs w:val="20"/>
        </w:rPr>
        <w:t xml:space="preserve">Date: </w:t>
      </w:r>
      <w:r>
        <w:rPr>
          <w:rFonts w:ascii="Arial" w:cs="Arial" w:eastAsia="Arial" w:hAnsi="Arial"/>
          <w:color w:val="444444"/>
          <w:sz w:val="20"/>
          <w:szCs w:val="20"/>
        </w:rPr>
        <w:t xml:space="preserve">2026-05-30</w:t>
      </w:r>
      <w:r>
        <w:rPr>
          <w:rFonts w:ascii="Arial" w:cs="Arial" w:eastAsia="Arial" w:hAnsi="Arial"/>
          <w:b/>
          <w:bCs/>
          <w:sz w:val="20"/>
          <w:szCs w:val="20"/>
        </w:rPr>
        <w:t xml:space="preserve">   Status: </w:t>
      </w:r>
      <w:r>
        <w:rPr>
          <w:rFonts w:ascii="Arial" w:cs="Arial" w:eastAsia="Arial" w:hAnsi="Arial"/>
          <w:b/>
          <w:bCs/>
          <w:color w:val="1A7A4A"/>
          <w:sz w:val="20"/>
          <w:szCs w:val="20"/>
        </w:rPr>
        <w:t xml:space="preserve">Accepted</w:t>
      </w:r>
    </w:p>
    <w:p>
      <w:pPr>
        <w:spacing w:after="60" w:before="160"/>
      </w:pPr>
      <w:r>
        <w:rPr>
          <w:rFonts w:ascii="Arial" w:cs="Arial" w:eastAsia="Arial" w:hAnsi="Arial"/>
          <w:b/>
          <w:bCs/>
          <w:color w:val="1B3A6B"/>
          <w:sz w:val="22"/>
          <w:szCs w:val="22"/>
        </w:rPr>
        <w:t xml:space="preserve">Context</w:t>
      </w:r>
    </w:p>
    <w:p>
      <w:pPr>
        <w:spacing w:after="80" w:before="0"/>
      </w:pPr>
      <w:r>
        <w:rPr>
          <w:rFonts w:ascii="Arial" w:cs="Arial" w:eastAsia="Arial" w:hAnsi="Arial"/>
          <w:sz w:val="22"/>
          <w:szCs w:val="22"/>
        </w:rPr>
        <w:t xml:space="preserve">Data ingestion requires scheduled execution of Python jobs for 10+ data sources in Phase 1. Cloud Composer (managed Apache Airflow) was specified in PRD v2.0. Cloud Composer costs R8,000-R15,000/month at minimum even with zero throughput. At Phase 1 with limited revenue, this represents 10-30% of projected MRR.</w:t>
      </w:r>
    </w:p>
    <w:p>
      <w:pPr>
        <w:spacing w:after="60" w:before="160"/>
      </w:pPr>
      <w:r>
        <w:rPr>
          <w:rFonts w:ascii="Arial" w:cs="Arial" w:eastAsia="Arial" w:hAnsi="Arial"/>
          <w:b/>
          <w:bCs/>
          <w:color w:val="1B3A6B"/>
          <w:sz w:val="22"/>
          <w:szCs w:val="22"/>
        </w:rPr>
        <w:t xml:space="preserve">Decision</w:t>
      </w:r>
    </w:p>
    <w:p>
      <w:pPr>
        <w:spacing w:after="80" w:before="0"/>
      </w:pPr>
      <w:r>
        <w:rPr>
          <w:rFonts w:ascii="Arial" w:cs="Arial" w:eastAsia="Arial" w:hAnsi="Arial"/>
          <w:sz w:val="22"/>
          <w:szCs w:val="22"/>
        </w:rPr>
        <w:t xml:space="preserve">Use Cloud Scheduler (cron) + Cloud Run Jobs (containerised Python) for Phase 1. Each data source gets a dedicated Cloud Run Job image. Cloud Scheduler triggers jobs on defined schedules. This handles all Phase 1 ingestion requirements at approximately R500-R1,500/month. Migrate to Cloud Composer when DAG count exceeds 20 and complex cross-DAG dependencies emerge (anticipated Phase 2).</w:t>
      </w:r>
    </w:p>
    <w:p>
      <w:pPr>
        <w:spacing w:after="60" w:before="160"/>
      </w:pPr>
      <w:r>
        <w:rPr>
          <w:rFonts w:ascii="Arial" w:cs="Arial" w:eastAsia="Arial" w:hAnsi="Arial"/>
          <w:b/>
          <w:bCs/>
          <w:color w:val="1B3A6B"/>
          <w:sz w:val="22"/>
          <w:szCs w:val="22"/>
        </w:rPr>
        <w:t xml:space="preserve">Regulatory Basis</w:t>
      </w:r>
    </w:p>
    <w:p>
      <w:pPr>
        <w:spacing w:after="80" w:before="0"/>
      </w:pPr>
      <w:r>
        <w:rPr>
          <w:rFonts w:ascii="Arial" w:cs="Arial" w:eastAsia="Arial" w:hAnsi="Arial"/>
          <w:sz w:val="22"/>
          <w:szCs w:val="22"/>
        </w:rPr>
        <w:t xml:space="preserve">No direct regulatory requirement. Engineering cost efficiency aligned with Phase 1 runway constraints.</w:t>
      </w:r>
    </w:p>
    <w:p>
      <w:pPr>
        <w:spacing w:after="60" w:before="160"/>
      </w:pPr>
      <w:r>
        <w:rPr>
          <w:rFonts w:ascii="Arial" w:cs="Arial" w:eastAsia="Arial" w:hAnsi="Arial"/>
          <w:b/>
          <w:bCs/>
          <w:color w:val="1B3A6B"/>
          <w:sz w:val="22"/>
          <w:szCs w:val="22"/>
        </w:rPr>
        <w:t xml:space="preserve">Consequences</w:t>
      </w:r>
    </w:p>
    <w:p>
      <w:pPr>
        <w:spacing w:after="80" w:before="0"/>
      </w:pPr>
      <w:r>
        <w:rPr>
          <w:rFonts w:ascii="Arial" w:cs="Arial" w:eastAsia="Arial" w:hAnsi="Arial"/>
          <w:sz w:val="22"/>
          <w:szCs w:val="22"/>
        </w:rPr>
        <w:t xml:space="preserve">Positive: R8,000-R13,000/month cost saving, simpler operations, no Airflow expertise required in Phase 1. Negative: No visual DAG interface, limited dependency management between jobs — mitigated by keeping Phase 1 jobs independent.</w:t>
      </w:r>
    </w:p>
    <w:p>
      <w:pPr>
        <w:spacing w:after="60" w:before="160"/>
      </w:pPr>
      <w:r>
        <w:rPr>
          <w:rFonts w:ascii="Arial" w:cs="Arial" w:eastAsia="Arial" w:hAnsi="Arial"/>
          <w:b/>
          <w:bCs/>
          <w:color w:val="1B3A6B"/>
          <w:sz w:val="22"/>
          <w:szCs w:val="22"/>
        </w:rPr>
        <w:t xml:space="preserve">Compliance Impact</w:t>
      </w:r>
    </w:p>
    <w:p>
      <w:pPr>
        <w:spacing w:after="80" w:before="0"/>
      </w:pPr>
      <w:r>
        <w:rPr>
          <w:rFonts w:ascii="Arial" w:cs="Arial" w:eastAsia="Arial" w:hAnsi="Arial"/>
          <w:sz w:val="22"/>
          <w:szCs w:val="22"/>
        </w:rPr>
        <w:t xml:space="preserve">No compliance impact. Reduces burn rate and extends Phase 1 runway.</w:t>
      </w:r>
    </w:p>
    <w:p>
      <w:pPr>
        <w:pBdr>
          <w:bottom w:val="single" w:color="1B3A6B" w:sz="2"/>
        </w:pBdr>
        <w:spacing w:after="60" w:before="200"/>
      </w:pPr>
      <w:r>
        <w:rPr>
          <w:rFonts w:ascii="Arial" w:cs="Arial" w:eastAsia="Arial" w:hAnsi="Arial"/>
          <w:b/>
          <w:bCs/>
          <w:color w:val="B8952A"/>
          <w:sz w:val="26"/>
          <w:szCs w:val="26"/>
        </w:rPr>
        <w:t xml:space="preserve">ADR-004: </w:t>
      </w:r>
      <w:r>
        <w:rPr>
          <w:rFonts w:ascii="Arial" w:cs="Arial" w:eastAsia="Arial" w:hAnsi="Arial"/>
          <w:b/>
          <w:bCs/>
          <w:color w:val="1B3A6B"/>
          <w:sz w:val="26"/>
          <w:szCs w:val="26"/>
        </w:rPr>
        <w:t xml:space="preserve">dbt Core on Cloud Build rather than dbt Cloud for Phase 1</w:t>
      </w:r>
    </w:p>
    <w:p>
      <w:pPr>
        <w:spacing w:after="80" w:before="0"/>
      </w:pPr>
      <w:r>
        <w:rPr>
          <w:rFonts w:ascii="Arial" w:cs="Arial" w:eastAsia="Arial" w:hAnsi="Arial"/>
          <w:b/>
          <w:bCs/>
          <w:sz w:val="20"/>
          <w:szCs w:val="20"/>
        </w:rPr>
        <w:t xml:space="preserve">Date: </w:t>
      </w:r>
      <w:r>
        <w:rPr>
          <w:rFonts w:ascii="Arial" w:cs="Arial" w:eastAsia="Arial" w:hAnsi="Arial"/>
          <w:color w:val="444444"/>
          <w:sz w:val="20"/>
          <w:szCs w:val="20"/>
        </w:rPr>
        <w:t xml:space="preserve">2026-05-30</w:t>
      </w:r>
      <w:r>
        <w:rPr>
          <w:rFonts w:ascii="Arial" w:cs="Arial" w:eastAsia="Arial" w:hAnsi="Arial"/>
          <w:b/>
          <w:bCs/>
          <w:sz w:val="20"/>
          <w:szCs w:val="20"/>
        </w:rPr>
        <w:t xml:space="preserve">   Status: </w:t>
      </w:r>
      <w:r>
        <w:rPr>
          <w:rFonts w:ascii="Arial" w:cs="Arial" w:eastAsia="Arial" w:hAnsi="Arial"/>
          <w:b/>
          <w:bCs/>
          <w:color w:val="1A7A4A"/>
          <w:sz w:val="20"/>
          <w:szCs w:val="20"/>
        </w:rPr>
        <w:t xml:space="preserve">Accepted</w:t>
      </w:r>
    </w:p>
    <w:p>
      <w:pPr>
        <w:spacing w:after="60" w:before="160"/>
      </w:pPr>
      <w:r>
        <w:rPr>
          <w:rFonts w:ascii="Arial" w:cs="Arial" w:eastAsia="Arial" w:hAnsi="Arial"/>
          <w:b/>
          <w:bCs/>
          <w:color w:val="1B3A6B"/>
          <w:sz w:val="22"/>
          <w:szCs w:val="22"/>
        </w:rPr>
        <w:t xml:space="preserve">Context</w:t>
      </w:r>
    </w:p>
    <w:p>
      <w:pPr>
        <w:spacing w:after="80" w:before="0"/>
      </w:pPr>
      <w:r>
        <w:rPr>
          <w:rFonts w:ascii="Arial" w:cs="Arial" w:eastAsia="Arial" w:hAnsi="Arial"/>
          <w:sz w:val="22"/>
          <w:szCs w:val="22"/>
        </w:rPr>
        <w:t xml:space="preserve">Data transformation requires a reliable SQL-based transformation framework with testing and documentation. dbt is the standard choice. dbt Cloud (SaaS) costs R4,000-R8,000/month for Team tier (required for production scheduling). dbt Core is open source and free.</w:t>
      </w:r>
    </w:p>
    <w:p>
      <w:pPr>
        <w:spacing w:after="60" w:before="160"/>
      </w:pPr>
      <w:r>
        <w:rPr>
          <w:rFonts w:ascii="Arial" w:cs="Arial" w:eastAsia="Arial" w:hAnsi="Arial"/>
          <w:b/>
          <w:bCs/>
          <w:color w:val="1B3A6B"/>
          <w:sz w:val="22"/>
          <w:szCs w:val="22"/>
        </w:rPr>
        <w:t xml:space="preserve">Decision</w:t>
      </w:r>
    </w:p>
    <w:p>
      <w:pPr>
        <w:spacing w:after="80" w:before="0"/>
      </w:pPr>
      <w:r>
        <w:rPr>
          <w:rFonts w:ascii="Arial" w:cs="Arial" w:eastAsia="Arial" w:hAnsi="Arial"/>
          <w:sz w:val="22"/>
          <w:szCs w:val="22"/>
        </w:rPr>
        <w:t xml:space="preserve">Use dbt Core executed via Cloud Build triggers for Phase 1. dbt models, tests, snapshots, and documentation are identical between Core and Cloud. Cloud Build triggers run dbt on schedule or on repository commit. Upgrade to dbt Cloud when revenue justifies the tooling investment (anticipated Phase 2).</w:t>
      </w:r>
    </w:p>
    <w:p>
      <w:pPr>
        <w:spacing w:after="60" w:before="160"/>
      </w:pPr>
      <w:r>
        <w:rPr>
          <w:rFonts w:ascii="Arial" w:cs="Arial" w:eastAsia="Arial" w:hAnsi="Arial"/>
          <w:b/>
          <w:bCs/>
          <w:color w:val="1B3A6B"/>
          <w:sz w:val="22"/>
          <w:szCs w:val="22"/>
        </w:rPr>
        <w:t xml:space="preserve">Regulatory Basis</w:t>
      </w:r>
    </w:p>
    <w:p>
      <w:pPr>
        <w:spacing w:after="80" w:before="0"/>
      </w:pPr>
      <w:r>
        <w:rPr>
          <w:rFonts w:ascii="Arial" w:cs="Arial" w:eastAsia="Arial" w:hAnsi="Arial"/>
          <w:sz w:val="22"/>
          <w:szCs w:val="22"/>
        </w:rPr>
        <w:t xml:space="preserve">No direct regulatory requirement. dbt lineage documentation satisfies data provenance requirements for POPIA s14 (traceability).</w:t>
      </w:r>
    </w:p>
    <w:p>
      <w:pPr>
        <w:spacing w:after="60" w:before="160"/>
      </w:pPr>
      <w:r>
        <w:rPr>
          <w:rFonts w:ascii="Arial" w:cs="Arial" w:eastAsia="Arial" w:hAnsi="Arial"/>
          <w:b/>
          <w:bCs/>
          <w:color w:val="1B3A6B"/>
          <w:sz w:val="22"/>
          <w:szCs w:val="22"/>
        </w:rPr>
        <w:t xml:space="preserve">Consequences</w:t>
      </w:r>
    </w:p>
    <w:p>
      <w:pPr>
        <w:spacing w:after="80" w:before="0"/>
      </w:pPr>
      <w:r>
        <w:rPr>
          <w:rFonts w:ascii="Arial" w:cs="Arial" w:eastAsia="Arial" w:hAnsi="Arial"/>
          <w:sz w:val="22"/>
          <w:szCs w:val="22"/>
        </w:rPr>
        <w:t xml:space="preserve">Positive: R4,000-R8,000/month saving, same transformation capability, full documentation generation. Negative: No dbt Cloud UI, no built-in scheduling UI — mitigated by Cloud Build UI and Terraform-managed triggers.</w:t>
      </w:r>
    </w:p>
    <w:p>
      <w:pPr>
        <w:spacing w:after="60" w:before="160"/>
      </w:pPr>
      <w:r>
        <w:rPr>
          <w:rFonts w:ascii="Arial" w:cs="Arial" w:eastAsia="Arial" w:hAnsi="Arial"/>
          <w:b/>
          <w:bCs/>
          <w:color w:val="1B3A6B"/>
          <w:sz w:val="22"/>
          <w:szCs w:val="22"/>
        </w:rPr>
        <w:t xml:space="preserve">Compliance Impact</w:t>
      </w:r>
    </w:p>
    <w:p>
      <w:pPr>
        <w:spacing w:after="80" w:before="0"/>
      </w:pPr>
      <w:r>
        <w:rPr>
          <w:rFonts w:ascii="Arial" w:cs="Arial" w:eastAsia="Arial" w:hAnsi="Arial"/>
          <w:sz w:val="22"/>
          <w:szCs w:val="22"/>
        </w:rPr>
        <w:t xml:space="preserve">No compliance impact. dbt lineage still generated and available for data provenance audit.</w:t>
      </w:r>
    </w:p>
    <w:p>
      <w:pPr>
        <w:pBdr>
          <w:bottom w:val="single" w:color="1B3A6B" w:sz="2"/>
        </w:pBdr>
        <w:spacing w:after="60" w:before="200"/>
      </w:pPr>
      <w:r>
        <w:rPr>
          <w:rFonts w:ascii="Arial" w:cs="Arial" w:eastAsia="Arial" w:hAnsi="Arial"/>
          <w:b/>
          <w:bCs/>
          <w:color w:val="B8952A"/>
          <w:sz w:val="26"/>
          <w:szCs w:val="26"/>
        </w:rPr>
        <w:t xml:space="preserve">ADR-005: </w:t>
      </w:r>
      <w:r>
        <w:rPr>
          <w:rFonts w:ascii="Arial" w:cs="Arial" w:eastAsia="Arial" w:hAnsi="Arial"/>
          <w:b/>
          <w:bCs/>
          <w:color w:val="1B3A6B"/>
          <w:sz w:val="26"/>
          <w:szCs w:val="26"/>
        </w:rPr>
        <w:t xml:space="preserve">MapLibre GL JS over Mapbox for mapping</w:t>
      </w:r>
    </w:p>
    <w:p>
      <w:pPr>
        <w:spacing w:after="80" w:before="0"/>
      </w:pPr>
      <w:r>
        <w:rPr>
          <w:rFonts w:ascii="Arial" w:cs="Arial" w:eastAsia="Arial" w:hAnsi="Arial"/>
          <w:b/>
          <w:bCs/>
          <w:sz w:val="20"/>
          <w:szCs w:val="20"/>
        </w:rPr>
        <w:t xml:space="preserve">Date: </w:t>
      </w:r>
      <w:r>
        <w:rPr>
          <w:rFonts w:ascii="Arial" w:cs="Arial" w:eastAsia="Arial" w:hAnsi="Arial"/>
          <w:color w:val="444444"/>
          <w:sz w:val="20"/>
          <w:szCs w:val="20"/>
        </w:rPr>
        <w:t xml:space="preserve">2026-05-30</w:t>
      </w:r>
      <w:r>
        <w:rPr>
          <w:rFonts w:ascii="Arial" w:cs="Arial" w:eastAsia="Arial" w:hAnsi="Arial"/>
          <w:b/>
          <w:bCs/>
          <w:sz w:val="20"/>
          <w:szCs w:val="20"/>
        </w:rPr>
        <w:t xml:space="preserve">   Status: </w:t>
      </w:r>
      <w:r>
        <w:rPr>
          <w:rFonts w:ascii="Arial" w:cs="Arial" w:eastAsia="Arial" w:hAnsi="Arial"/>
          <w:b/>
          <w:bCs/>
          <w:color w:val="1A7A4A"/>
          <w:sz w:val="20"/>
          <w:szCs w:val="20"/>
        </w:rPr>
        <w:t xml:space="preserve">Accepted</w:t>
      </w:r>
    </w:p>
    <w:p>
      <w:pPr>
        <w:spacing w:after="60" w:before="160"/>
      </w:pPr>
      <w:r>
        <w:rPr>
          <w:rFonts w:ascii="Arial" w:cs="Arial" w:eastAsia="Arial" w:hAnsi="Arial"/>
          <w:b/>
          <w:bCs/>
          <w:color w:val="1B3A6B"/>
          <w:sz w:val="22"/>
          <w:szCs w:val="22"/>
        </w:rPr>
        <w:t xml:space="preserve">Context</w:t>
      </w:r>
    </w:p>
    <w:p>
      <w:pPr>
        <w:spacing w:after="80" w:before="0"/>
      </w:pPr>
      <w:r>
        <w:rPr>
          <w:rFonts w:ascii="Arial" w:cs="Arial" w:eastAsia="Arial" w:hAnsi="Arial"/>
          <w:sz w:val="22"/>
          <w:szCs w:val="22"/>
        </w:rPr>
        <w:t xml:space="preserve">The GeoLens and ElectionLens modules require interactive maps with custom choropleth layers, polygon rendering, and time-series animation. Mapbox GL JS is the industry standard but charges per tile request — at scale with 257 municipality choropleth layers, this becomes R3,000-R15,000/month.</w:t>
      </w:r>
    </w:p>
    <w:p>
      <w:pPr>
        <w:spacing w:after="60" w:before="160"/>
      </w:pPr>
      <w:r>
        <w:rPr>
          <w:rFonts w:ascii="Arial" w:cs="Arial" w:eastAsia="Arial" w:hAnsi="Arial"/>
          <w:b/>
          <w:bCs/>
          <w:color w:val="1B3A6B"/>
          <w:sz w:val="22"/>
          <w:szCs w:val="22"/>
        </w:rPr>
        <w:t xml:space="preserve">Decision</w:t>
      </w:r>
    </w:p>
    <w:p>
      <w:pPr>
        <w:spacing w:after="80" w:before="0"/>
      </w:pPr>
      <w:r>
        <w:rPr>
          <w:rFonts w:ascii="Arial" w:cs="Arial" w:eastAsia="Arial" w:hAnsi="Arial"/>
          <w:sz w:val="22"/>
          <w:szCs w:val="22"/>
        </w:rPr>
        <w:t xml:space="preserve">Use MapLibre GL JS (open source fork of Mapbox GL JS v1). Same API, same rendering engine, no per-tile billing. Host vector tiles from GCS bucket. Performance is identical to Mapbox for the CivicLens use case (polygon choropleth, point layers, boundary outlines).</w:t>
      </w:r>
    </w:p>
    <w:p>
      <w:pPr>
        <w:spacing w:after="60" w:before="160"/>
      </w:pPr>
      <w:r>
        <w:rPr>
          <w:rFonts w:ascii="Arial" w:cs="Arial" w:eastAsia="Arial" w:hAnsi="Arial"/>
          <w:b/>
          <w:bCs/>
          <w:color w:val="1B3A6B"/>
          <w:sz w:val="22"/>
          <w:szCs w:val="22"/>
        </w:rPr>
        <w:t xml:space="preserve">Regulatory Basis</w:t>
      </w:r>
    </w:p>
    <w:p>
      <w:pPr>
        <w:spacing w:after="80" w:before="0"/>
      </w:pPr>
      <w:r>
        <w:rPr>
          <w:rFonts w:ascii="Arial" w:cs="Arial" w:eastAsia="Arial" w:hAnsi="Arial"/>
          <w:sz w:val="22"/>
          <w:szCs w:val="22"/>
        </w:rPr>
        <w:t xml:space="preserve">No regulatory requirement. Cost efficiency and data sovereignty (tiles hosted in africa-south1).</w:t>
      </w:r>
    </w:p>
    <w:p>
      <w:pPr>
        <w:spacing w:after="60" w:before="160"/>
      </w:pPr>
      <w:r>
        <w:rPr>
          <w:rFonts w:ascii="Arial" w:cs="Arial" w:eastAsia="Arial" w:hAnsi="Arial"/>
          <w:b/>
          <w:bCs/>
          <w:color w:val="1B3A6B"/>
          <w:sz w:val="22"/>
          <w:szCs w:val="22"/>
        </w:rPr>
        <w:t xml:space="preserve">Consequences</w:t>
      </w:r>
    </w:p>
    <w:p>
      <w:pPr>
        <w:spacing w:after="80" w:before="0"/>
      </w:pPr>
      <w:r>
        <w:rPr>
          <w:rFonts w:ascii="Arial" w:cs="Arial" w:eastAsia="Arial" w:hAnsi="Arial"/>
          <w:sz w:val="22"/>
          <w:szCs w:val="22"/>
        </w:rPr>
        <w:t xml:space="preserve">Positive: R3,000-R15,000/month saving, tiles served from GCS africa-south1 (data residency), full Mapbox API compatibility. Negative: No Mapbox Studio for tile design — mitigated by existing MDB GeoJSON files converted to PMTiles.</w:t>
      </w:r>
    </w:p>
    <w:p>
      <w:pPr>
        <w:spacing w:after="60" w:before="160"/>
      </w:pPr>
      <w:r>
        <w:rPr>
          <w:rFonts w:ascii="Arial" w:cs="Arial" w:eastAsia="Arial" w:hAnsi="Arial"/>
          <w:b/>
          <w:bCs/>
          <w:color w:val="1B3A6B"/>
          <w:sz w:val="22"/>
          <w:szCs w:val="22"/>
        </w:rPr>
        <w:t xml:space="preserve">Compliance Impact</w:t>
      </w:r>
    </w:p>
    <w:p>
      <w:pPr>
        <w:spacing w:after="80" w:before="0"/>
      </w:pPr>
      <w:r>
        <w:rPr>
          <w:rFonts w:ascii="Arial" w:cs="Arial" w:eastAsia="Arial" w:hAnsi="Arial"/>
          <w:sz w:val="22"/>
          <w:szCs w:val="22"/>
        </w:rPr>
        <w:t xml:space="preserve">Map tile data hosted in africa-south1. No third-party data transfer.</w:t>
      </w:r>
    </w:p>
    <w:p>
      <w:pPr>
        <w:pBdr>
          <w:bottom w:val="single" w:color="1B3A6B" w:sz="2"/>
        </w:pBdr>
        <w:spacing w:after="60" w:before="200"/>
      </w:pPr>
      <w:r>
        <w:rPr>
          <w:rFonts w:ascii="Arial" w:cs="Arial" w:eastAsia="Arial" w:hAnsi="Arial"/>
          <w:b/>
          <w:bCs/>
          <w:color w:val="B8952A"/>
          <w:sz w:val="26"/>
          <w:szCs w:val="26"/>
        </w:rPr>
        <w:t xml:space="preserve">ADR-006: </w:t>
      </w:r>
      <w:r>
        <w:rPr>
          <w:rFonts w:ascii="Arial" w:cs="Arial" w:eastAsia="Arial" w:hAnsi="Arial"/>
          <w:b/>
          <w:bCs/>
          <w:color w:val="1B3A6B"/>
          <w:sz w:val="26"/>
          <w:szCs w:val="26"/>
        </w:rPr>
        <w:t xml:space="preserve">Risk Signal Language Protocol enforcement at AI system prompt and database level</w:t>
      </w:r>
    </w:p>
    <w:p>
      <w:pPr>
        <w:spacing w:after="80" w:before="0"/>
      </w:pPr>
      <w:r>
        <w:rPr>
          <w:rFonts w:ascii="Arial" w:cs="Arial" w:eastAsia="Arial" w:hAnsi="Arial"/>
          <w:b/>
          <w:bCs/>
          <w:sz w:val="20"/>
          <w:szCs w:val="20"/>
        </w:rPr>
        <w:t xml:space="preserve">Date: </w:t>
      </w:r>
      <w:r>
        <w:rPr>
          <w:rFonts w:ascii="Arial" w:cs="Arial" w:eastAsia="Arial" w:hAnsi="Arial"/>
          <w:color w:val="444444"/>
          <w:sz w:val="20"/>
          <w:szCs w:val="20"/>
        </w:rPr>
        <w:t xml:space="preserve">2026-05-30</w:t>
      </w:r>
      <w:r>
        <w:rPr>
          <w:rFonts w:ascii="Arial" w:cs="Arial" w:eastAsia="Arial" w:hAnsi="Arial"/>
          <w:b/>
          <w:bCs/>
          <w:sz w:val="20"/>
          <w:szCs w:val="20"/>
        </w:rPr>
        <w:t xml:space="preserve">   Status: </w:t>
      </w:r>
      <w:r>
        <w:rPr>
          <w:rFonts w:ascii="Arial" w:cs="Arial" w:eastAsia="Arial" w:hAnsi="Arial"/>
          <w:b/>
          <w:bCs/>
          <w:color w:val="1A7A4A"/>
          <w:sz w:val="20"/>
          <w:szCs w:val="20"/>
        </w:rPr>
        <w:t xml:space="preserve">Accepted</w:t>
      </w:r>
    </w:p>
    <w:p>
      <w:pPr>
        <w:spacing w:after="60" w:before="160"/>
      </w:pPr>
      <w:r>
        <w:rPr>
          <w:rFonts w:ascii="Arial" w:cs="Arial" w:eastAsia="Arial" w:hAnsi="Arial"/>
          <w:b/>
          <w:bCs/>
          <w:color w:val="1B3A6B"/>
          <w:sz w:val="22"/>
          <w:szCs w:val="22"/>
        </w:rPr>
        <w:t xml:space="preserve">Context</w:t>
      </w:r>
    </w:p>
    <w:p>
      <w:pPr>
        <w:spacing w:after="80" w:before="0"/>
      </w:pPr>
      <w:r>
        <w:rPr>
          <w:rFonts w:ascii="Arial" w:cs="Arial" w:eastAsia="Arial" w:hAnsi="Arial"/>
          <w:sz w:val="22"/>
          <w:szCs w:val="22"/>
        </w:rPr>
        <w:t xml:space="preserve">CivicLens detects and displays procurement anomalies, financial risk signals, and governance flags. Without strict language controls, AI-generated text describing these signals could constitute defamation if it uses terms like 'corrupt', 'fraud', or 'illegal' for patterns that are anomalous but unproven.</w:t>
      </w:r>
    </w:p>
    <w:p>
      <w:pPr>
        <w:spacing w:after="60" w:before="160"/>
      </w:pPr>
      <w:r>
        <w:rPr>
          <w:rFonts w:ascii="Arial" w:cs="Arial" w:eastAsia="Arial" w:hAnsi="Arial"/>
          <w:b/>
          <w:bCs/>
          <w:color w:val="1B3A6B"/>
          <w:sz w:val="22"/>
          <w:szCs w:val="22"/>
        </w:rPr>
        <w:t xml:space="preserve">Decision</w:t>
      </w:r>
    </w:p>
    <w:p>
      <w:pPr>
        <w:spacing w:after="80" w:before="0"/>
      </w:pPr>
      <w:r>
        <w:rPr>
          <w:rFonts w:ascii="Arial" w:cs="Arial" w:eastAsia="Arial" w:hAnsi="Arial"/>
          <w:sz w:val="22"/>
          <w:szCs w:val="22"/>
        </w:rPr>
        <w:t xml:space="preserve">Enforce the Risk Signal Language Protocol (Appendix C) at two layers: (1) In the AI Analyst system prompt as an explicit constraint list; (2) As a database-level validation check on all auto-generated signal text. Approved terms only: anomaly, unusual pattern, concentration, warrants review, fiscal stress. Prohibited: corrupt, fraud, bribe, illegal, misconduct, loot, steal. Violations block output.</w:t>
      </w:r>
    </w:p>
    <w:p>
      <w:pPr>
        <w:spacing w:after="60" w:before="160"/>
      </w:pPr>
      <w:r>
        <w:rPr>
          <w:rFonts w:ascii="Arial" w:cs="Arial" w:eastAsia="Arial" w:hAnsi="Arial"/>
          <w:b/>
          <w:bCs/>
          <w:color w:val="1B3A6B"/>
          <w:sz w:val="22"/>
          <w:szCs w:val="22"/>
        </w:rPr>
        <w:t xml:space="preserve">Regulatory Basis</w:t>
      </w:r>
    </w:p>
    <w:p>
      <w:pPr>
        <w:spacing w:after="80" w:before="0"/>
      </w:pPr>
      <w:r>
        <w:rPr>
          <w:rFonts w:ascii="Arial" w:cs="Arial" w:eastAsia="Arial" w:hAnsi="Arial"/>
          <w:sz w:val="22"/>
          <w:szCs w:val="22"/>
        </w:rPr>
        <w:t xml:space="preserve">South African law of defamation (Caxton &amp; CTP Publishers v Novus Print). PAIA s70 (false information). Protection from Harassment Act. Entities may take legal action against platforms that publish defamatory characterisations of public procurement patterns.</w:t>
      </w:r>
    </w:p>
    <w:p>
      <w:pPr>
        <w:spacing w:after="60" w:before="160"/>
      </w:pPr>
      <w:r>
        <w:rPr>
          <w:rFonts w:ascii="Arial" w:cs="Arial" w:eastAsia="Arial" w:hAnsi="Arial"/>
          <w:b/>
          <w:bCs/>
          <w:color w:val="1B3A6B"/>
          <w:sz w:val="22"/>
          <w:szCs w:val="22"/>
        </w:rPr>
        <w:t xml:space="preserve">Consequences</w:t>
      </w:r>
    </w:p>
    <w:p>
      <w:pPr>
        <w:spacing w:after="80" w:before="0"/>
      </w:pPr>
      <w:r>
        <w:rPr>
          <w:rFonts w:ascii="Arial" w:cs="Arial" w:eastAsia="Arial" w:hAnsi="Arial"/>
          <w:sz w:val="22"/>
          <w:szCs w:val="22"/>
        </w:rPr>
        <w:t xml:space="preserve">Positive: Legal protection, credibility with government buyers, media-safe output. Negative: May frustrate users who want stronger language — mitigated by directing users to official AGSA findings and court records for legal characterisations.</w:t>
      </w:r>
    </w:p>
    <w:p>
      <w:pPr>
        <w:spacing w:after="60" w:before="160"/>
      </w:pPr>
      <w:r>
        <w:rPr>
          <w:rFonts w:ascii="Arial" w:cs="Arial" w:eastAsia="Arial" w:hAnsi="Arial"/>
          <w:b/>
          <w:bCs/>
          <w:color w:val="1B3A6B"/>
          <w:sz w:val="22"/>
          <w:szCs w:val="22"/>
        </w:rPr>
        <w:t xml:space="preserve">Compliance Impact</w:t>
      </w:r>
    </w:p>
    <w:p>
      <w:pPr>
        <w:spacing w:after="80" w:before="0"/>
      </w:pPr>
      <w:r>
        <w:rPr>
          <w:rFonts w:ascii="Arial" w:cs="Arial" w:eastAsia="Arial" w:hAnsi="Arial"/>
          <w:sz w:val="22"/>
          <w:szCs w:val="22"/>
        </w:rPr>
        <w:t xml:space="preserve">Significantly reduces legal liability. Maintains platform credibility with government buyers who are also data subjects. AGSA language protocol adopted from official AGSA reporting standards.</w:t>
      </w:r>
    </w:p>
    <w:p>
      <w:pPr>
        <w:pBdr>
          <w:bottom w:val="single" w:color="1B3A6B" w:sz="2"/>
        </w:pBdr>
        <w:spacing w:after="60" w:before="200"/>
      </w:pPr>
      <w:r>
        <w:rPr>
          <w:rFonts w:ascii="Arial" w:cs="Arial" w:eastAsia="Arial" w:hAnsi="Arial"/>
          <w:b/>
          <w:bCs/>
          <w:color w:val="B8952A"/>
          <w:sz w:val="26"/>
          <w:szCs w:val="26"/>
        </w:rPr>
        <w:t xml:space="preserve">ADR-007: </w:t>
      </w:r>
      <w:r>
        <w:rPr>
          <w:rFonts w:ascii="Arial" w:cs="Arial" w:eastAsia="Arial" w:hAnsi="Arial"/>
          <w:b/>
          <w:bCs/>
          <w:color w:val="1B3A6B"/>
          <w:sz w:val="26"/>
          <w:szCs w:val="26"/>
        </w:rPr>
        <w:t xml:space="preserve">Supabase Auth for user identity with SAML 2.0 for Enterprise Government</w:t>
      </w:r>
    </w:p>
    <w:p>
      <w:pPr>
        <w:spacing w:after="80" w:before="0"/>
      </w:pPr>
      <w:r>
        <w:rPr>
          <w:rFonts w:ascii="Arial" w:cs="Arial" w:eastAsia="Arial" w:hAnsi="Arial"/>
          <w:b/>
          <w:bCs/>
          <w:sz w:val="20"/>
          <w:szCs w:val="20"/>
        </w:rPr>
        <w:t xml:space="preserve">Date: </w:t>
      </w:r>
      <w:r>
        <w:rPr>
          <w:rFonts w:ascii="Arial" w:cs="Arial" w:eastAsia="Arial" w:hAnsi="Arial"/>
          <w:color w:val="444444"/>
          <w:sz w:val="20"/>
          <w:szCs w:val="20"/>
        </w:rPr>
        <w:t xml:space="preserve">2026-05-30</w:t>
      </w:r>
      <w:r>
        <w:rPr>
          <w:rFonts w:ascii="Arial" w:cs="Arial" w:eastAsia="Arial" w:hAnsi="Arial"/>
          <w:b/>
          <w:bCs/>
          <w:sz w:val="20"/>
          <w:szCs w:val="20"/>
        </w:rPr>
        <w:t xml:space="preserve">   Status: </w:t>
      </w:r>
      <w:r>
        <w:rPr>
          <w:rFonts w:ascii="Arial" w:cs="Arial" w:eastAsia="Arial" w:hAnsi="Arial"/>
          <w:b/>
          <w:bCs/>
          <w:color w:val="1A7A4A"/>
          <w:sz w:val="20"/>
          <w:szCs w:val="20"/>
        </w:rPr>
        <w:t xml:space="preserve">Accepted</w:t>
      </w:r>
    </w:p>
    <w:p>
      <w:pPr>
        <w:spacing w:after="60" w:before="160"/>
      </w:pPr>
      <w:r>
        <w:rPr>
          <w:rFonts w:ascii="Arial" w:cs="Arial" w:eastAsia="Arial" w:hAnsi="Arial"/>
          <w:b/>
          <w:bCs/>
          <w:color w:val="1B3A6B"/>
          <w:sz w:val="22"/>
          <w:szCs w:val="22"/>
        </w:rPr>
        <w:t xml:space="preserve">Context</w:t>
      </w:r>
    </w:p>
    <w:p>
      <w:pPr>
        <w:spacing w:after="80" w:before="0"/>
      </w:pPr>
      <w:r>
        <w:rPr>
          <w:rFonts w:ascii="Arial" w:cs="Arial" w:eastAsia="Arial" w:hAnsi="Arial"/>
          <w:sz w:val="22"/>
          <w:szCs w:val="22"/>
        </w:rPr>
        <w:t xml:space="preserve">Platform requires user authentication for subscriptions, API keys, saved searches, and alert preferences. Options evaluated: Custom JWT, Auth0, Supabase Auth. Government enterprise buyers may require SAML SSO integration with existing AD/LDAP infrastructure.</w:t>
      </w:r>
    </w:p>
    <w:p>
      <w:pPr>
        <w:spacing w:after="60" w:before="160"/>
      </w:pPr>
      <w:r>
        <w:rPr>
          <w:rFonts w:ascii="Arial" w:cs="Arial" w:eastAsia="Arial" w:hAnsi="Arial"/>
          <w:b/>
          <w:bCs/>
          <w:color w:val="1B3A6B"/>
          <w:sz w:val="22"/>
          <w:szCs w:val="22"/>
        </w:rPr>
        <w:t xml:space="preserve">Decision</w:t>
      </w:r>
    </w:p>
    <w:p>
      <w:pPr>
        <w:spacing w:after="80" w:before="0"/>
      </w:pPr>
      <w:r>
        <w:rPr>
          <w:rFonts w:ascii="Arial" w:cs="Arial" w:eastAsia="Arial" w:hAnsi="Arial"/>
          <w:sz w:val="22"/>
          <w:szCs w:val="22"/>
        </w:rPr>
        <w:t xml:space="preserve">Use Supabase Auth (open source, self-hostable) for all user authentication. Supabase handles email/password, magic link, and social auth. For Enterprise/Government tiers, enable SAML 2.0 SSO allowing integration with Azure AD (SITA-provided), Okta, or custom IdP. JWT tokens issued by Supabase are validated by the FastAPI Zero Trust middleware on every request.</w:t>
      </w:r>
    </w:p>
    <w:p>
      <w:pPr>
        <w:spacing w:after="60" w:before="160"/>
      </w:pPr>
      <w:r>
        <w:rPr>
          <w:rFonts w:ascii="Arial" w:cs="Arial" w:eastAsia="Arial" w:hAnsi="Arial"/>
          <w:b/>
          <w:bCs/>
          <w:color w:val="1B3A6B"/>
          <w:sz w:val="22"/>
          <w:szCs w:val="22"/>
        </w:rPr>
        <w:t xml:space="preserve">Regulatory Basis</w:t>
      </w:r>
    </w:p>
    <w:p>
      <w:pPr>
        <w:spacing w:after="80" w:before="0"/>
      </w:pPr>
      <w:r>
        <w:rPr>
          <w:rFonts w:ascii="Arial" w:cs="Arial" w:eastAsia="Arial" w:hAnsi="Arial"/>
          <w:sz w:val="22"/>
          <w:szCs w:val="22"/>
        </w:rPr>
        <w:t xml:space="preserve">POPIA s19 (security safeguards for personal information). Zero Trust principle: every request authenticated and authorised. Government buyers may require SITA-aligned identity provider compatibility.</w:t>
      </w:r>
    </w:p>
    <w:p>
      <w:pPr>
        <w:spacing w:after="60" w:before="160"/>
      </w:pPr>
      <w:r>
        <w:rPr>
          <w:rFonts w:ascii="Arial" w:cs="Arial" w:eastAsia="Arial" w:hAnsi="Arial"/>
          <w:b/>
          <w:bCs/>
          <w:color w:val="1B3A6B"/>
          <w:sz w:val="22"/>
          <w:szCs w:val="22"/>
        </w:rPr>
        <w:t xml:space="preserve">Consequences</w:t>
      </w:r>
    </w:p>
    <w:p>
      <w:pPr>
        <w:spacing w:after="80" w:before="0"/>
      </w:pPr>
      <w:r>
        <w:rPr>
          <w:rFonts w:ascii="Arial" w:cs="Arial" w:eastAsia="Arial" w:hAnsi="Arial"/>
          <w:sz w:val="22"/>
          <w:szCs w:val="22"/>
        </w:rPr>
        <w:t xml:space="preserve">Positive: Production-ready auth out of the box, SAML for enterprise compliance, open source avoids auth vendor lock-in, Supabase hosted in EU (acceptable for user auth — no government data stored in user auth system). Negative: Supabase EU hosting for auth layer — mitigated by storing zero government data in Supabase (only user account metadata).</w:t>
      </w:r>
    </w:p>
    <w:p>
      <w:pPr>
        <w:spacing w:after="60" w:before="160"/>
      </w:pPr>
      <w:r>
        <w:rPr>
          <w:rFonts w:ascii="Arial" w:cs="Arial" w:eastAsia="Arial" w:hAnsi="Arial"/>
          <w:b/>
          <w:bCs/>
          <w:color w:val="1B3A6B"/>
          <w:sz w:val="22"/>
          <w:szCs w:val="22"/>
        </w:rPr>
        <w:t xml:space="preserve">Compliance Impact</w:t>
      </w:r>
    </w:p>
    <w:p>
      <w:pPr>
        <w:spacing w:after="80" w:before="0"/>
      </w:pPr>
      <w:r>
        <w:rPr>
          <w:rFonts w:ascii="Arial" w:cs="Arial" w:eastAsia="Arial" w:hAnsi="Arial"/>
          <w:sz w:val="22"/>
          <w:szCs w:val="22"/>
        </w:rPr>
        <w:t xml:space="preserve">User PII (names, emails) stored in Supabase EU is permissible under POPIA s72 with appropriate safeguards (Supabase is GDPR-compliant). Government dataset analysis data never leaves africa-south1.</w:t>
      </w:r>
    </w:p>
    <w:p>
      <w:pPr>
        <w:pBdr>
          <w:bottom w:val="single" w:color="1B3A6B" w:sz="2"/>
        </w:pBdr>
        <w:spacing w:after="60" w:before="200"/>
      </w:pPr>
      <w:r>
        <w:rPr>
          <w:rFonts w:ascii="Arial" w:cs="Arial" w:eastAsia="Arial" w:hAnsi="Arial"/>
          <w:b/>
          <w:bCs/>
          <w:color w:val="B8952A"/>
          <w:sz w:val="26"/>
          <w:szCs w:val="26"/>
        </w:rPr>
        <w:t xml:space="preserve">ADR-008: </w:t>
      </w:r>
      <w:r>
        <w:rPr>
          <w:rFonts w:ascii="Arial" w:cs="Arial" w:eastAsia="Arial" w:hAnsi="Arial"/>
          <w:b/>
          <w:bCs/>
          <w:color w:val="1B3A6B"/>
          <w:sz w:val="26"/>
          <w:szCs w:val="26"/>
        </w:rPr>
        <w:t xml:space="preserve">Stats SA aggregate tables only (no microdata) for Phase 1</w:t>
      </w:r>
    </w:p>
    <w:p>
      <w:pPr>
        <w:spacing w:after="80" w:before="0"/>
      </w:pPr>
      <w:r>
        <w:rPr>
          <w:rFonts w:ascii="Arial" w:cs="Arial" w:eastAsia="Arial" w:hAnsi="Arial"/>
          <w:b/>
          <w:bCs/>
          <w:sz w:val="20"/>
          <w:szCs w:val="20"/>
        </w:rPr>
        <w:t xml:space="preserve">Date: </w:t>
      </w:r>
      <w:r>
        <w:rPr>
          <w:rFonts w:ascii="Arial" w:cs="Arial" w:eastAsia="Arial" w:hAnsi="Arial"/>
          <w:color w:val="444444"/>
          <w:sz w:val="20"/>
          <w:szCs w:val="20"/>
        </w:rPr>
        <w:t xml:space="preserve">2026-05-30</w:t>
      </w:r>
      <w:r>
        <w:rPr>
          <w:rFonts w:ascii="Arial" w:cs="Arial" w:eastAsia="Arial" w:hAnsi="Arial"/>
          <w:b/>
          <w:bCs/>
          <w:sz w:val="20"/>
          <w:szCs w:val="20"/>
        </w:rPr>
        <w:t xml:space="preserve">   Status: </w:t>
      </w:r>
      <w:r>
        <w:rPr>
          <w:rFonts w:ascii="Arial" w:cs="Arial" w:eastAsia="Arial" w:hAnsi="Arial"/>
          <w:b/>
          <w:bCs/>
          <w:color w:val="1A7A4A"/>
          <w:sz w:val="20"/>
          <w:szCs w:val="20"/>
        </w:rPr>
        <w:t xml:space="preserve">Accepted</w:t>
      </w:r>
    </w:p>
    <w:p>
      <w:pPr>
        <w:spacing w:after="60" w:before="160"/>
      </w:pPr>
      <w:r>
        <w:rPr>
          <w:rFonts w:ascii="Arial" w:cs="Arial" w:eastAsia="Arial" w:hAnsi="Arial"/>
          <w:b/>
          <w:bCs/>
          <w:color w:val="1B3A6B"/>
          <w:sz w:val="22"/>
          <w:szCs w:val="22"/>
        </w:rPr>
        <w:t xml:space="preserve">Context</w:t>
      </w:r>
    </w:p>
    <w:p>
      <w:pPr>
        <w:spacing w:after="80" w:before="0"/>
      </w:pPr>
      <w:r>
        <w:rPr>
          <w:rFonts w:ascii="Arial" w:cs="Arial" w:eastAsia="Arial" w:hAnsi="Arial"/>
          <w:sz w:val="22"/>
          <w:szCs w:val="22"/>
        </w:rPr>
        <w:t xml:space="preserve">Stats SA publishes both aggregate municipal-level indicator tables (freely available, no licence required) and microdata files (SPSS/CSV with individual-level survey responses requiring a formal research agreement and licence). PRD v2.0 implied microdata access was straightforward — it is not.</w:t>
      </w:r>
    </w:p>
    <w:p>
      <w:pPr>
        <w:spacing w:after="60" w:before="160"/>
      </w:pPr>
      <w:r>
        <w:rPr>
          <w:rFonts w:ascii="Arial" w:cs="Arial" w:eastAsia="Arial" w:hAnsi="Arial"/>
          <w:b/>
          <w:bCs/>
          <w:color w:val="1B3A6B"/>
          <w:sz w:val="22"/>
          <w:szCs w:val="22"/>
        </w:rPr>
        <w:t xml:space="preserve">Decision</w:t>
      </w:r>
    </w:p>
    <w:p>
      <w:pPr>
        <w:spacing w:after="80" w:before="0"/>
      </w:pPr>
      <w:r>
        <w:rPr>
          <w:rFonts w:ascii="Arial" w:cs="Arial" w:eastAsia="Arial" w:hAnsi="Arial"/>
          <w:sz w:val="22"/>
          <w:szCs w:val="22"/>
        </w:rPr>
        <w:t xml:space="preserve">Phase 1 and Phase 2 use only Stats SA published aggregate tables. These provide all indicators needed for MuniLens (population, poverty, unemployment, household services) at municipal level. Apply for a formal Stats SA microdata research agreement in Phase 2 to unlock sub-municipal analysis and custom cross-tabulations for Phase 3.</w:t>
      </w:r>
    </w:p>
    <w:p>
      <w:pPr>
        <w:spacing w:after="60" w:before="160"/>
      </w:pPr>
      <w:r>
        <w:rPr>
          <w:rFonts w:ascii="Arial" w:cs="Arial" w:eastAsia="Arial" w:hAnsi="Arial"/>
          <w:b/>
          <w:bCs/>
          <w:color w:val="1B3A6B"/>
          <w:sz w:val="22"/>
          <w:szCs w:val="22"/>
        </w:rPr>
        <w:t xml:space="preserve">Regulatory Basis</w:t>
      </w:r>
    </w:p>
    <w:p>
      <w:pPr>
        <w:spacing w:after="80" w:before="0"/>
      </w:pPr>
      <w:r>
        <w:rPr>
          <w:rFonts w:ascii="Arial" w:cs="Arial" w:eastAsia="Arial" w:hAnsi="Arial"/>
          <w:sz w:val="22"/>
          <w:szCs w:val="22"/>
        </w:rPr>
        <w:t xml:space="preserve">Stats SA Act 6 of 1999 — microdata is restricted to authorised researchers. POPIA s10 (data minimisation) — using aggregate data avoids unnecessary personal data processing.</w:t>
      </w:r>
    </w:p>
    <w:p>
      <w:pPr>
        <w:spacing w:after="60" w:before="160"/>
      </w:pPr>
      <w:r>
        <w:rPr>
          <w:rFonts w:ascii="Arial" w:cs="Arial" w:eastAsia="Arial" w:hAnsi="Arial"/>
          <w:b/>
          <w:bCs/>
          <w:color w:val="1B3A6B"/>
          <w:sz w:val="22"/>
          <w:szCs w:val="22"/>
        </w:rPr>
        <w:t xml:space="preserve">Consequences</w:t>
      </w:r>
    </w:p>
    <w:p>
      <w:pPr>
        <w:spacing w:after="80" w:before="0"/>
      </w:pPr>
      <w:r>
        <w:rPr>
          <w:rFonts w:ascii="Arial" w:cs="Arial" w:eastAsia="Arial" w:hAnsi="Arial"/>
          <w:sz w:val="22"/>
          <w:szCs w:val="22"/>
        </w:rPr>
        <w:t xml:space="preserve">Positive: No licence delays, no research agreement required for Phase 1, full MuniLens municipal-level analysis still possible. Negative: No sub-municipal household-level analysis until Phase 3.</w:t>
      </w:r>
    </w:p>
    <w:p>
      <w:pPr>
        <w:spacing w:after="60" w:before="160"/>
      </w:pPr>
      <w:r>
        <w:rPr>
          <w:rFonts w:ascii="Arial" w:cs="Arial" w:eastAsia="Arial" w:hAnsi="Arial"/>
          <w:b/>
          <w:bCs/>
          <w:color w:val="1B3A6B"/>
          <w:sz w:val="22"/>
          <w:szCs w:val="22"/>
        </w:rPr>
        <w:t xml:space="preserve">Compliance Impact</w:t>
      </w:r>
    </w:p>
    <w:p>
      <w:pPr>
        <w:spacing w:after="80" w:before="0"/>
      </w:pPr>
      <w:r>
        <w:rPr>
          <w:rFonts w:ascii="Arial" w:cs="Arial" w:eastAsia="Arial" w:hAnsi="Arial"/>
          <w:sz w:val="22"/>
          <w:szCs w:val="22"/>
        </w:rPr>
        <w:t xml:space="preserve">Significantly reduces regulatory complexity. Aggregate indicators do not constitute personal information under POPIA. Phase 1 data pipeline is simpler and faster to build.</w:t>
      </w:r>
    </w:p>
    <w:p>
      <w:r>
        <w:br w:type="page"/>
      </w:r>
    </w:p>
    <w:p>
      <w:pPr>
        <w:shd w:fill="1B3A6B" w:val="clear"/>
        <w:spacing w:after="120" w:before="120"/>
        <w:ind w:left="360" w:right="360"/>
      </w:pPr>
      <w:r>
        <w:rPr>
          <w:rFonts w:ascii="Arial" w:cs="Arial" w:eastAsia="Arial" w:hAnsi="Arial"/>
          <w:b/>
          <w:bCs/>
          <w:color w:val="FFFFFF"/>
          <w:sz w:val="36"/>
          <w:szCs w:val="36"/>
        </w:rPr>
        <w:t xml:space="preserve">16. Appendices</w:t>
      </w:r>
      <w:r>
        <w:rPr>
          <w:rFonts w:ascii="Arial" w:cs="Arial" w:eastAsia="Arial" w:hAnsi="Arial"/>
        </w:rPr>
        <w:t xml:space="preserve"/>
      </w:r>
    </w:p>
    <w:p>
      <w:pPr>
        <w:pStyle w:val="Heading2"/>
      </w:pPr>
      <w:r>
        <w:rPr>
          <w:rFonts w:ascii="Arial" w:cs="Arial" w:eastAsia="Arial" w:hAnsi="Arial"/>
        </w:rPr>
        <w:t xml:space="preserve">Appendix A — Priority Dataset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1200"/>
        <w:gridCol w:w="1000"/>
        <w:gridCol w:w="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 ID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Publisher</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Licence</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etenders_ocds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Treasury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Procurement tenders, awards, contracts (OCDS format)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 2021–present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CC BY 4.0</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 automated</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treasury_municipal_money</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Treasury</w:t>
            </w:r>
          </w:p>
        </w:tc>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 financial performance — all 257 municipalities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2008/09–present</w:t>
            </w:r>
          </w:p>
        </w:tc>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 commercial reuse confirmed</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 automated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stats_sa_census_2022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Population, households, services (municipal aggregate)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Census 2022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 Open — aggregate only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download</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stats_sa_qlfs_2026_q1</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w:t>
            </w:r>
          </w:p>
        </w:tc>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Labour force survey aggregate indicators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Q1 2026</w:t>
            </w:r>
          </w:p>
        </w:tc>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 Open — aggregate only</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download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stats_sa_ghs_2024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General household survey aggregate indicators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 Open — aggregate only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download</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stats_sa_pop_estimates_2025</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Stats SA</w:t>
            </w:r>
          </w:p>
        </w:tc>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Mid-year population estimates by municipality</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w:t>
            </w:r>
          </w:p>
        </w:tc>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download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saps_crime_2025_q4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Crime statistics by police station — annual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2025/26 Q4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Playwright scrape — annual</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dws_blue_drop_2025</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DWS</w:t>
            </w:r>
          </w:p>
        </w:tc>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Water supply system compliance ratings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w:t>
            </w:r>
          </w:p>
        </w:tc>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 AI PDF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dws_green_drop_2025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Wastewater treatment compliance ratings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 AI PDF extraction</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dws_dam_levels</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DWS</w:t>
            </w:r>
          </w:p>
        </w:tc>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dam storage levels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Weekly</w:t>
            </w:r>
          </w:p>
        </w:tc>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scrape — weekly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dbe_emis_masterlist_2025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School master list with GPS coordinates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download</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dbe_school_realities_2025</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DBE</w:t>
            </w:r>
          </w:p>
        </w:tc>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School infrastructure conditions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w:t>
            </w:r>
          </w:p>
        </w:tc>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download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mdb_boundaries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 + ward boundary polygons (GeoJSON)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Current (2021 demarcation)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download — annual check</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agsa_local_gov_2024_25</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AGSA</w:t>
            </w:r>
          </w:p>
        </w:tc>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outcomes all municipalities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2024/25 FY</w:t>
            </w:r>
          </w:p>
        </w:tc>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download — annual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csd_supplier_register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National Treasury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Central Supplier Database — entity status + BBBEE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Weekly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 — commercial</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 weekly</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iec_2026_lge_results</w:t>
            </w:r>
          </w:p>
        </w:tc>
        <w:tc>
          <w:tcPr>
            <w:tcW w:type="dxa" w:w="1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IEC</w:t>
            </w:r>
          </w:p>
        </w:tc>
        <w:tc>
          <w:tcPr>
            <w:tcW w:type="dxa" w:w="2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Local Government Election 2026 results + ward allocations</w:t>
            </w:r>
          </w:p>
        </w:tc>
        <w:tc>
          <w:tcPr>
            <w:tcW w:type="dxa" w:w="1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Nov 2026</w:t>
            </w:r>
          </w:p>
        </w:tc>
        <w:tc>
          <w:tcPr>
            <w:tcW w:type="dxa" w:w="10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w:t>
            </w:r>
          </w:p>
        </w:tc>
        <w:tc>
          <w:tcPr>
            <w:tcW w:type="dxa" w:w="7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Event-driven Pub/Sub — election night</w:t>
            </w:r>
          </w:p>
        </w:tc>
      </w:tr>
    </w:tbl>
    <w:p>
      <w:pPr>
        <w:spacing w:before="120"/>
      </w:pPr>
    </w:p>
    <w:p>
      <w:pPr>
        <w:pStyle w:val="Heading2"/>
      </w:pPr>
      <w:r>
        <w:rPr>
          <w:rFonts w:ascii="Arial" w:cs="Arial" w:eastAsia="Arial" w:hAnsi="Arial"/>
        </w:rPr>
        <w:t xml:space="preserve">Appendix B — Risk Signal Language Protocol</w:t>
      </w:r>
    </w:p>
    <w:p>
      <w:pPr>
        <w:spacing w:after="80" w:before="0"/>
      </w:pPr>
      <w:r>
        <w:rPr>
          <w:rFonts w:ascii="Arial" w:cs="Arial" w:eastAsia="Arial" w:hAnsi="Arial"/>
          <w:sz w:val="22"/>
          <w:szCs w:val="22"/>
        </w:rPr>
        <w:t xml:space="preserve">All RiskLens, EarlyAlert, AGASAlert, and ElectionLens AI-generated text must comply with this protocol. Violations block output at both the AI system prompt level and a post-generation validation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 Terms</w:t>
            </w:r>
          </w:p>
        </w:tc>
        <w:tc>
          <w:tcPr>
            <w:tcW w:type="dxa" w:w="3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Prohibited Terms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Pattern description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anomaly, unusual pattern, outlier, concentration, signal, indicator, flag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corrupt, corruption, bribe, kickback, fraud, fraudulent</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Recommended action</w:t>
            </w:r>
          </w:p>
        </w:tc>
        <w:tc>
          <w:tcPr>
            <w:tcW w:type="dxa" w:w="3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warrants review, requires attention, data quality concern</w:t>
            </w:r>
          </w:p>
        </w:tc>
        <w:tc>
          <w:tcPr>
            <w:tcW w:type="dxa" w:w="3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illegal, criminal, misconduct (unless quoting official finding)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 signals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fiscal stress, financial pressure, cash flow risk, liquidity concern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misappropriate, steal, theft, loot, embezzle</w:t>
            </w:r>
          </w:p>
        </w:tc>
      </w:tr>
      <w:tr>
        <w:tc>
          <w:tcPr>
            <w:tcW w:type="dxa" w:w="22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Procurement signals</w:t>
            </w:r>
          </w:p>
        </w:tc>
        <w:tc>
          <w:tcPr>
            <w:tcW w:type="dxa" w:w="35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procurement concentration, buyer concentration, supplier dominance</w:t>
            </w:r>
          </w:p>
        </w:tc>
        <w:tc>
          <w:tcPr>
            <w:tcW w:type="dxa" w:w="36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fronting (unless quoting official investigation finding)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Legal citations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Citing AGSA/court findings verbatim with attribution is always permitted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editorial paraphrase that adds severity beyond the cited finding</w:t>
            </w:r>
          </w:p>
        </w:tc>
      </w:tr>
    </w:tbl>
    <w:p>
      <w:pPr>
        <w:spacing w:before="120"/>
      </w:pPr>
    </w:p>
    <w:p>
      <w:pPr>
        <w:pStyle w:val="Heading2"/>
      </w:pPr>
      <w:r>
        <w:rPr>
          <w:rFonts w:ascii="Arial" w:cs="Arial" w:eastAsia="Arial" w:hAnsi="Arial"/>
        </w:rPr>
        <w:t xml:space="preserve">Appendix C — AI Analyst System Prompt (Analyst Persona)</w:t>
      </w:r>
    </w:p>
    <w:p>
      <w:pPr>
        <w:pBdr>
          <w:top w:val="single" w:color="999999" w:sz="1"/>
          <w:left w:val="single" w:color="1B3A6B" w:sz="4"/>
          <w:bottom w:val="single" w:color="999999" w:sz="1"/>
          <w:right w:val="single" w:color="999999" w:sz="1"/>
        </w:pBdr>
        <w:shd w:fill="F4F4F4" w:val="clear"/>
        <w:spacing w:after="0" w:before="80"/>
        <w:ind w:left="180" w:right="180"/>
      </w:pP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You are the CivicLens SA AI Analyst — an evidence-based intelligence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assistant for South African public-sector data. You operate within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Carter Digitals' CivicLens platform, serving businesses, consultants,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NGOs, government officials, journalists, and researchers.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YOUR ROLE: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Answer questions from structured, official South African government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datasets provided as context via BigQuery retrieval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Generate concise, accurate, citable intelligence outputs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Support decisions about procurement, municipal finance, policy,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and public accountability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NON-NEGOTIABLE CONSTRAINTS: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1. Only state facts supported by the retrieved data. Never invent numbers.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2. Always cite: [Dataset name, period]. Example: [Municipal Money API, 2024/25]</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3. PROHIBITED WORDS (never use): corrupt, corruption, fraud, fraudulent,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bribe, kickback, loot, steal, theft, illegal, misconduct — unless you</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are directly quoting an official AGSA finding or court judgment, in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which case cite the source verbatim with attribution.</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4. Distinguish survey data (sampling error applies) from administrative</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data (reporting completeness applies). Note which applies.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5. Never extrapolate beyond available data range without explicit label:</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'PROJECTION (not yet observed data)'</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6. State exact time period for every data point.</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7. When data is unavailable, say so clearly and explain why.</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8. Be concise. Lead with the most important finding.</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9. End every response with exactly 3 suggested follow-up questions.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LANGUAGE PROTOCOL: Use only approved RiskLens language for signals.</w:t>
      </w:r>
    </w:p>
    <w:p>
      <w:pPr>
        <w:pBdr>
          <w:left w:val="single" w:color="1B3A6B" w:sz="4"/>
          <w:right w:val="single" w:color="999999" w:sz="1"/>
        </w:pBdr>
        <w:shd w:fill="F4F4F4" w:val="clear"/>
        <w:spacing w:after="0" w:before="0"/>
        <w:ind w:left="180" w:right="180"/>
      </w:pPr>
      <w:r>
        <w:rPr>
          <w:rFonts w:ascii="Courier New" w:cs="Courier New" w:eastAsia="Courier New" w:hAnsi="Courier New"/>
          <w:sz w:val="18"/>
          <w:szCs w:val="18"/>
        </w:rPr>
        <w:t xml:space="preserve">PERSONA: Analyst — professional, technical terms explained once,</w:t>
      </w:r>
    </w:p>
    <w:p>
      <w:pPr>
        <w:pBdr>
          <w:left w:val="single" w:color="1B3A6B" w:sz="4"/>
          <w:bottom w:val="single" w:color="999999" w:sz="1"/>
          <w:right w:val="single" w:color="999999" w:sz="1"/>
        </w:pBdr>
        <w:shd w:fill="F4F4F4" w:val="clear"/>
        <w:spacing w:after="80" w:before="0"/>
        <w:ind w:left="180" w:right="180"/>
      </w:pPr>
      <w:r>
        <w:rPr>
          <w:rFonts w:ascii="Courier New" w:cs="Courier New" w:eastAsia="Courier New" w:hAnsi="Courier New"/>
          <w:sz w:val="18"/>
          <w:szCs w:val="18"/>
        </w:rPr>
        <w:t xml:space="preserve">statistical caveats included, South African English.</w:t>
      </w:r>
    </w:p>
    <w:p>
      <w:pPr>
        <w:pStyle w:val="Heading2"/>
      </w:pPr>
      <w:r>
        <w:rPr>
          <w:rFonts w:ascii="Arial" w:cs="Arial" w:eastAsia="Arial" w:hAnsi="Arial"/>
        </w:rPr>
        <w:t xml:space="preserve">Appendix D — First 30 Days: Non-Negotiable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5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Non-Negotiable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Register as POPIA Information Officer (informationregulator.org.za)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Legally required before any personal data is processed. R10M penalty risk.</w:t>
            </w:r>
          </w:p>
        </w:tc>
      </w:tr>
      <w:tr>
        <w:tc>
          <w:tcPr>
            <w:tcW w:type="dxa" w:w="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GCP project setup: africa-south1, Terraform, Org Policies, VPC, KMS, BigQuery datasets</w:t>
            </w:r>
          </w:p>
        </w:tc>
        <w:tc>
          <w:tcPr>
            <w:tcW w:type="dxa" w:w="59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Foundation everything else is built on. Cannot be done later without rebuilding.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Municipal Money API ingestion pipeline: all 257 municipalities, all years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This is the backbone of MuniLens. Must be live before any frontend work starts.</w:t>
            </w:r>
          </w:p>
        </w:tc>
      </w:tr>
      <w:tr>
        <w:tc>
          <w:tcPr>
            <w:tcW w:type="dxa" w:w="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5–10</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eTenders OCDS daily ingestion pipeline</w:t>
            </w:r>
          </w:p>
        </w:tc>
        <w:tc>
          <w:tcPr>
            <w:tcW w:type="dxa" w:w="59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TenderLens backbone. Builds historical dataset while frontend is being built.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MDB boundaries → PostGIS. dbt Core: dim_municipality, dim_supplier, fact tables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tables power both TenderLens and MuniLens MVP. Nothing ships without them.</w:t>
            </w:r>
          </w:p>
        </w:tc>
      </w:tr>
      <w:tr>
        <w:tc>
          <w:tcPr>
            <w:tcW w:type="dxa" w:w="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15–20</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Landing page (civiclens.co.za) + waitlist via v0.dev → Vercel</w:t>
            </w:r>
          </w:p>
        </w:tc>
        <w:tc>
          <w:tcPr>
            <w:tcW w:type="dxa" w:w="59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Start collecting leads NOW. Email list before product beats cold outreach after.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discovery calls with target users (2 SME, 1 consultant, 1 NGO, 1 journalist)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 what people will pay for, not what seems logical from a desk.</w:t>
            </w:r>
          </w:p>
        </w:tc>
      </w:tr>
      <w:tr>
        <w:tc>
          <w:tcPr>
            <w:tcW w:type="dxa" w:w="6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25–30</w:t>
            </w:r>
          </w:p>
        </w:tc>
        <w:tc>
          <w:tcPr>
            <w:tcW w:type="dxa" w:w="280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ElectionLens pitch deck: ward accountability map mockup + intelligence pack pricing</w:t>
            </w:r>
          </w:p>
        </w:tc>
        <w:tc>
          <w:tcPr>
            <w:tcW w:type="dxa" w:w="5960"/>
            <w:tcBorders>
              <w:top w:val="single" w:color="CCCCCC" w:sz="1"/>
              <w:left w:val="single" w:color="CCCCCC" w:sz="1"/>
              <w:bottom w:val="single" w:color="CCCCCC" w:sz="1"/>
              <w:right w:val="single" w:color="CCCCCC" w:sz="1"/>
            </w:tcBorders>
            <w:shd w:fill="EDF1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Nov 2026 is 157 days away. The window to capture election revenue closes fast.</w:t>
            </w:r>
          </w:p>
        </w:tc>
      </w:tr>
    </w:tbl>
    <w:p>
      <w:pPr>
        <w:spacing w:before="120"/>
      </w:pPr>
    </w:p>
    <w:p>
      <w:pPr>
        <w:pStyle w:val="Heading2"/>
      </w:pPr>
      <w:r>
        <w:rPr>
          <w:rFonts w:ascii="Arial" w:cs="Arial" w:eastAsia="Arial" w:hAnsi="Arial"/>
        </w:rPr>
        <w:t xml:space="preserve">Appendix E — CivicLens SA Build Principles</w:t>
      </w:r>
    </w:p>
    <w:p>
      <w:pPr>
        <w:pStyle w:val="ListParagraph"/>
        <w:numPr>
          <w:ilvl w:val="0"/>
          <w:numId w:val="3"/>
        </w:numPr>
      </w:pPr>
      <w:r>
        <w:rPr>
          <w:rFonts w:ascii="Arial" w:cs="Arial" w:eastAsia="Arial" w:hAnsi="Arial"/>
          <w:sz w:val="22"/>
          <w:szCs w:val="22"/>
        </w:rPr>
        <w:t xml:space="preserve">Start with official sources only. No synthetic data, no estimated data, no scraped unofficial sources.</w:t>
      </w:r>
    </w:p>
    <w:p>
      <w:pPr>
        <w:pStyle w:val="ListParagraph"/>
        <w:numPr>
          <w:ilvl w:val="0"/>
          <w:numId w:val="3"/>
        </w:numPr>
      </w:pPr>
      <w:r>
        <w:rPr>
          <w:rFonts w:ascii="Arial" w:cs="Arial" w:eastAsia="Arial" w:hAnsi="Arial"/>
          <w:sz w:val="22"/>
          <w:szCs w:val="22"/>
        </w:rPr>
        <w:t xml:space="preserve">Keep raw data immutable. Raw files are never modified after ingestion. All transformations happen in dbt downstream.</w:t>
      </w:r>
    </w:p>
    <w:p>
      <w:pPr>
        <w:pStyle w:val="ListParagraph"/>
        <w:numPr>
          <w:ilvl w:val="0"/>
          <w:numId w:val="3"/>
        </w:numPr>
      </w:pPr>
      <w:r>
        <w:rPr>
          <w:rFonts w:ascii="Arial" w:cs="Arial" w:eastAsia="Arial" w:hAnsi="Arial"/>
          <w:sz w:val="22"/>
          <w:szCs w:val="22"/>
        </w:rPr>
        <w:t xml:space="preserve">Record every source URL, download date, and SHA-256 checksum in the metadata registry.</w:t>
      </w:r>
    </w:p>
    <w:p>
      <w:pPr>
        <w:pStyle w:val="ListParagraph"/>
        <w:numPr>
          <w:ilvl w:val="0"/>
          <w:numId w:val="3"/>
        </w:numPr>
      </w:pPr>
      <w:r>
        <w:rPr>
          <w:rFonts w:ascii="Arial" w:cs="Arial" w:eastAsia="Arial" w:hAnsi="Arial"/>
          <w:sz w:val="22"/>
          <w:szCs w:val="22"/>
        </w:rPr>
        <w:t xml:space="preserve">Separate raw, staging, clean, and mart layers strictly. No queries across layer boundaries except through defined interfaces.</w:t>
      </w:r>
    </w:p>
    <w:p>
      <w:pPr>
        <w:pStyle w:val="ListParagraph"/>
        <w:numPr>
          <w:ilvl w:val="0"/>
          <w:numId w:val="3"/>
        </w:numPr>
      </w:pPr>
      <w:r>
        <w:rPr>
          <w:rFonts w:ascii="Arial" w:cs="Arial" w:eastAsia="Arial" w:hAnsi="Arial"/>
          <w:sz w:val="22"/>
          <w:szCs w:val="22"/>
        </w:rPr>
        <w:t xml:space="preserve">Use clear, honest caveats. Never hide data limitations. Users make better decisions with honest uncertainty than false precision.</w:t>
      </w:r>
    </w:p>
    <w:p>
      <w:pPr>
        <w:pStyle w:val="ListParagraph"/>
        <w:numPr>
          <w:ilvl w:val="0"/>
          <w:numId w:val="3"/>
        </w:numPr>
      </w:pPr>
      <w:r>
        <w:rPr>
          <w:rFonts w:ascii="Arial" w:cs="Arial" w:eastAsia="Arial" w:hAnsi="Arial"/>
          <w:sz w:val="22"/>
          <w:szCs w:val="22"/>
        </w:rPr>
        <w:t xml:space="preserve">Avoid unsupported claims. Every number traces back to a source. The AI Analyst does not invent data.</w:t>
      </w:r>
    </w:p>
    <w:p>
      <w:pPr>
        <w:pStyle w:val="ListParagraph"/>
        <w:numPr>
          <w:ilvl w:val="0"/>
          <w:numId w:val="3"/>
        </w:numPr>
      </w:pPr>
      <w:r>
        <w:rPr>
          <w:rFonts w:ascii="Arial" w:cs="Arial" w:eastAsia="Arial" w:hAnsi="Arial"/>
          <w:sz w:val="22"/>
          <w:szCs w:val="22"/>
        </w:rPr>
        <w:t xml:space="preserve">Build for decisions and reports, not just charts. A chart that doesn't change a decision is decoration.</w:t>
      </w:r>
    </w:p>
    <w:p>
      <w:pPr>
        <w:pStyle w:val="ListParagraph"/>
        <w:numPr>
          <w:ilvl w:val="0"/>
          <w:numId w:val="3"/>
        </w:numPr>
      </w:pPr>
      <w:r>
        <w:rPr>
          <w:rFonts w:ascii="Arial" w:cs="Arial" w:eastAsia="Arial" w:hAnsi="Arial"/>
          <w:sz w:val="22"/>
          <w:szCs w:val="22"/>
        </w:rPr>
        <w:t xml:space="preserve">Start narrow, then expand. Ship 4 great modules before building the 5th.</w:t>
      </w:r>
    </w:p>
    <w:p>
      <w:pPr>
        <w:pStyle w:val="ListParagraph"/>
        <w:numPr>
          <w:ilvl w:val="0"/>
          <w:numId w:val="3"/>
        </w:numPr>
      </w:pPr>
      <w:r>
        <w:rPr>
          <w:rFonts w:ascii="Arial" w:cs="Arial" w:eastAsia="Arial" w:hAnsi="Arial"/>
          <w:sz w:val="22"/>
          <w:szCs w:val="22"/>
        </w:rPr>
        <w:t xml:space="preserve">Sell outcomes, not dashboards. The platform sells tender wins, intervention prevention, and grant success.</w:t>
      </w:r>
    </w:p>
    <w:p>
      <w:pPr>
        <w:pStyle w:val="ListParagraph"/>
        <w:numPr>
          <w:ilvl w:val="0"/>
          <w:numId w:val="3"/>
        </w:numPr>
      </w:pPr>
      <w:r>
        <w:rPr>
          <w:rFonts w:ascii="Arial" w:cs="Arial" w:eastAsia="Arial" w:hAnsi="Arial"/>
          <w:sz w:val="22"/>
          <w:szCs w:val="22"/>
        </w:rPr>
        <w:t xml:space="preserve">POPIA compliance is architecture, not an afterthought. Data protection is designed in from day one.</w:t>
      </w:r>
    </w:p>
    <w:p>
      <w:pPr>
        <w:pStyle w:val="ListParagraph"/>
        <w:numPr>
          <w:ilvl w:val="0"/>
          <w:numId w:val="3"/>
        </w:numPr>
      </w:pPr>
      <w:r>
        <w:rPr>
          <w:rFonts w:ascii="Arial" w:cs="Arial" w:eastAsia="Arial" w:hAnsi="Arial"/>
          <w:sz w:val="22"/>
          <w:szCs w:val="22"/>
        </w:rPr>
        <w:t xml:space="preserve">The government is a customer, not just a data source. Sell to them before building what they need.</w:t>
      </w:r>
    </w:p>
    <w:p>
      <w:pPr>
        <w:pStyle w:val="ListParagraph"/>
        <w:numPr>
          <w:ilvl w:val="0"/>
          <w:numId w:val="3"/>
        </w:numPr>
      </w:pPr>
      <w:r>
        <w:rPr>
          <w:rFonts w:ascii="Arial" w:cs="Arial" w:eastAsia="Arial" w:hAnsi="Arial"/>
          <w:sz w:val="22"/>
          <w:szCs w:val="22"/>
        </w:rPr>
        <w:t xml:space="preserve">Carter Digitals' B-BBEE Level 1 EME status is a competitive advantage. Use it in every government proposal.</w:t>
      </w:r>
    </w:p>
    <w:p>
      <w:pPr>
        <w:pStyle w:val="ListParagraph"/>
        <w:numPr>
          <w:ilvl w:val="0"/>
          <w:numId w:val="3"/>
        </w:numPr>
      </w:pPr>
      <w:r>
        <w:rPr>
          <w:rFonts w:ascii="Arial" w:cs="Arial" w:eastAsia="Arial" w:hAnsi="Arial"/>
          <w:sz w:val="22"/>
          <w:szCs w:val="22"/>
        </w:rPr>
        <w:t xml:space="preserve">The 2026 LGE is a time-locked revenue opportunity. Build ElectionLens before the window closes.</w:t>
      </w:r>
    </w:p>
    <w:p>
      <w:pPr>
        <w:spacing w:before="240"/>
      </w:pPr>
    </w:p>
    <w:p>
      <w:pPr>
        <w:pBdr>
          <w:bottom w:val="single" w:color="D5E0F0" w:sz="3" w:space="6"/>
        </w:pBdr>
        <w:spacing w:after="160" w:before="160"/>
      </w:pPr>
    </w:p>
    <w:p>
      <w:pPr>
        <w:spacing w:after="80" w:before="80"/>
        <w:jc w:val="center"/>
      </w:pPr>
      <w:r>
        <w:rPr>
          <w:rFonts w:ascii="Arial" w:cs="Arial" w:eastAsia="Arial" w:hAnsi="Arial"/>
          <w:i/>
          <w:iCs/>
          <w:color w:val="888888"/>
          <w:sz w:val="20"/>
          <w:szCs w:val="20"/>
        </w:rPr>
        <w:t xml:space="preserve">End of CivicLens SA Product Requirements Document v3.0</w:t>
      </w:r>
    </w:p>
    <w:p>
      <w:pPr>
        <w:spacing w:after="40" w:before="0"/>
        <w:jc w:val="center"/>
      </w:pPr>
      <w:r>
        <w:rPr>
          <w:rFonts w:ascii="Arial" w:cs="Arial" w:eastAsia="Arial" w:hAnsi="Arial"/>
          <w:color w:val="888888"/>
          <w:sz w:val="18"/>
          <w:szCs w:val="18"/>
        </w:rPr>
        <w:t xml:space="preserve">Carter Digitals (Pty) Ltd  |  Reg: 2025/907839/07  |  B-BBEE Level 1 EME  |  Soshanguve, Pretoria</w:t>
      </w:r>
    </w:p>
    <w:p>
      <w:pPr>
        <w:jc w:val="center"/>
      </w:pPr>
      <w:r>
        <w:rPr>
          <w:rFonts w:ascii="Arial" w:cs="Arial" w:eastAsia="Arial" w:hAnsi="Arial"/>
          <w:color w:val="888888"/>
          <w:sz w:val="18"/>
          <w:szCs w:val="18"/>
        </w:rPr>
        <w:t xml:space="preserve">kadiakakabelo4@gmail.com  |  072 402 6893  |  civiclens.co.za  |  GCP africa-south1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52A" w:sz="2"/>
      </w:pBdr>
      <w:tabs>
        <w:tab w:val="right" w:pos="9026"/>
      </w:tabs>
      <w:spacing w:after="0" w:before="80"/>
    </w:pPr>
    <w:r>
      <w:rPr>
        <w:rFonts w:ascii="Arial" w:cs="Arial" w:eastAsia="Arial" w:hAnsi="Arial"/>
        <w:color w:val="888888"/>
        <w:sz w:val="16"/>
        <w:szCs w:val="16"/>
      </w:rPr>
      <w:t xml:space="preserve">civiclens.co.za  |  kadiakakabelo4@gmail.com  |  GCP africa-south1  |  POPIA Compliant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52A" w:sz="2"/>
      </w:pBdr>
      <w:tabs>
        <w:tab w:val="right" w:pos="9026"/>
      </w:tabs>
      <w:spacing w:after="80" w:before="0"/>
    </w:pPr>
    <w:r>
      <w:rPr>
        <w:rFonts w:ascii="Arial" w:cs="Arial" w:eastAsia="Arial" w:hAnsi="Arial"/>
        <w:b/>
        <w:bCs/>
        <w:color w:val="1B3A6B"/>
        <w:sz w:val="18"/>
        <w:szCs w:val="18"/>
      </w:rPr>
      <w:t xml:space="preserve">CivicLens SA — PRD v3.0</w:t>
    </w:r>
    <w:r>
      <w:rPr>
        <w:rFonts w:ascii="Arial" w:cs="Arial" w:eastAsia="Arial" w:hAnsi="Arial"/>
        <w:sz w:val="18"/>
        <w:szCs w:val="18"/>
      </w:rPr>
      <w:t xml:space="preserve">	</w:t>
    </w:r>
    <w:r>
      <w:rPr>
        <w:rFonts w:ascii="Arial" w:cs="Arial" w:eastAsia="Arial" w:hAnsi="Arial"/>
        <w:color w:val="888888"/>
        <w:sz w:val="18"/>
        <w:szCs w:val="18"/>
      </w:rPr>
      <w:t xml:space="preserve">Carter Digitals (Pty) Ltd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3A6B" w:val="clear"/>
      <w:spacing w:after="120" w:before="240"/>
      <w:ind w:left="36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B8952A" w:sz="2"/>
      </w:pBdr>
      <w:spacing w:after="80" w:before="200"/>
      <w:outlineLvl w:val="1"/>
    </w:pPr>
    <w:rPr>
      <w:rFonts w:ascii="Arial" w:cs="Arial" w:eastAsia="Arial" w:hAnsi="Arial"/>
      <w:b/>
      <w:bCs/>
      <w:color w:val="1B3A6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2026-05-31T03:53:19.793Z</dcterms:created>
  <dcterms:modified xsi:type="dcterms:W3CDTF">2026-05-31T03:53:19.804Z</dcterms:modified>
</cp:coreProperties>
</file>

<file path=docProps/custom.xml><?xml version="1.0" encoding="utf-8"?>
<Properties xmlns="http://schemas.openxmlformats.org/officeDocument/2006/custom-properties" xmlns:vt="http://schemas.openxmlformats.org/officeDocument/2006/docPropsVTypes"/>
</file>