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Strategic Framework for the Digital Presence and Regulatory Compliance of I.M Attorneys Inc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South African legal profession is currently navigating a period of profound structural and digital transformation, catalyzed by the commencement of the Legal Practice Act 28 of 2014 and the subsequent establishment of the Legal Practice Council (LPC) on October 31, 2018.</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 modern, privately owned law firm like I.M Attorneys Inc, situated in the high-profile Menlyn Maine precinct of Pretoria, the development of a digital presence is no longer an optional marketing exercise but a core component of professional conduct and regulatory adherence.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transition from a fragmented regulatory system, formerly governed by provincial law societies, to a centralized national authority reflects a broader legislative mandate to enhance transparency, accessibility, and accountability within the legal sector.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Consequently, the creation of a website for I.M Attorneys Inc must be guided by an intricate intersection of the Legal Practice Act, the Electronic Communications and Transactions Act (ECTA), the Protection of Personal Information Act (POPIA), and the Promotion of Access to Information Act (PAIA), while simultaneously satisfying the governance requirements of the Companies Act 71 of 2008.</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the Regulatory Environment for South African Legal Practitioners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the digital requirements for I.M Attorneys Inc, one must first appreciate the historical and constitutional imperatives that shaped the Legal Practice Act.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Act serves as a legislative framework intended to transform the legal profession into one that reflects the diversity and demographics of South Africa, removing historical barriers to entry and ensuring that legal services are accessible to the public interest.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this unified statutory body, the Legal Practice Council, every legal practitioner—whether an attorney or an advocate—is bound by a national Code of Conduct that governs everything from client interactions to digital marketing.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a firm like I.M Attorneys Inc, which identifies as a 100% black female-owned practice, the website serves as a primary tool for projecting this transformative identity while adhering to the fit-and-proper standards mandated by the council.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current ethical framework is deeply rooted in the concept that legal practitioners must avoid any conduct that could damage their reputation as honorable people and honorable lawyers.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"Golden Rule" applies to the digital sphere just as forcefully as it does to the courtroom. The digital presence of I.M Attorneys Inc must therefore balance the modern need for visibility with the traditional requirements of professional dignity. The philosophy of legal ethics in South Africa often draws from Aristotelian virtue ethics, suggesting that a practitioner’s success is inextricably linked to their moral development and integrity.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implies that the website’s content must go beyond mere service descriptions to demonstrate a deep-seated commitment to justice and the rule of law.</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Website and Stationery Disclosures Under LPC Rule 54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Legal Practice Council has established specific rules regarding the identification of practitioners and the transparency of legal entities.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For I.M Attorneys Inc, which operates as a personal liability company ("Incorporated"), these rules are particularly stringent to ensure that clients and the public can verify the legitimacy of the firm and its directors.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Rule 54 of the LPC Rules outlines the mandatory disclosures for stationery and, by extension, digital platforms such as websites.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Every letterhead and website maintained by a legal practitioner must serve as a repository of essential identity data.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name of the practice, I.M Attorneys Inc, must be clearly displayed alongside its legal status as a personal liability company.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the names of all active directors must be listed, as the public is entitled to know who ultimately bears the professional responsibility for the firm’s conduct.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 the case of I.M Attorneys Inc, the website must prominently feature the name of its founder and director, Ingrid Mtsweni, who acquired her LLB from the University of Johannesburg and brings a wealth of experience from the banking sector to the firm.</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Disclosure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Mandatory Element for I.M Attorneys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 Basis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Entity Identification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registered name: I.M Attorneys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LPC Rule 54.34/35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Practice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Personal Liability Company (Incorporated/Inc)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LPC Rule 54.34/35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Professional Leadership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names of directors (e.g., Ingrid Mtsweni)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LPC Rule 54.34/35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Regulatory Statement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"Regulated by the Legal Practice Council"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LPC Rule 54.34/35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Physical Presence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 office address (Menlyn Maine, Pretoria)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LPC Rule 54.34/35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Contact Transparency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Telephone number and electronic mail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LPC Rule 54.34/35 </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requirement to state that the practice is regulated by the Legal Practice Council is a critical trust signal for the public.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assures the client that the practitioners hold valid fidelity fund certificates and are subject to the disciplinary oversight of the LPC.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a firm located in a premium area like Menlyn Maine, where high-stakes commercial and family law matters are common, this regulatory transparency is indispensable for establishing credibility among a sophisticated client base.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 Protection and the Electronic Communications and Transactions Act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the specific requirements of the legal profession, a law firm website in South Africa must comply with the broader framework of the Electronic Communications and Transactions Act (ECTA) of 2002.</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ECTA is the cornerstone of e-commerce law in South Africa and applies to any person or business offering goods or services through electronic means.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Section 43 of the Act is particularly relevant, as it mandates a comprehensive set of information disclosures designed to protect the consumer in the digital environment.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Even though a law firm primarily provides professional services rather than selling tangible goods, the offering of these services via a website triggers the consumer protection provisions of ECTA.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Section 43 requires that I.M Attorneys Inc provide "e-consumers" with a clear description of the main characteristics of the services offered, the full price (including taxes and additional fees), and the specific terms and conditions governing the transaction.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Failure to provide this information grants the consumer a statutory right to cancel the transaction within fourteen days of receipt of the services, potentially leading to significant financial and reputational risk for the firm.</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interplay between ECTA and the Consumer Protection Act (CPA) is also significant.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While the CPA generally governs consumer transactions, ECTA takes precedence in the context of electronic transactions where specific cooling-off periods and delivery standards are concerned.</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For instance, Section 44 of ECTA entitles a consumer to a seven-day cooling-off period for any electronic transaction, a right that cannot be waived by agreement.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means that the engagement letters and terms of service provided on the I.M Attorneys Inc website must be carefully drafted to reflect these statutory rights without compromising the firm’s operational stability.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Privacy and the Protection of Personal Information Act (POPIA)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 legal practice, I.M Attorneys Inc is inherently a "responsible party" that processes sensitive personal information, including financial records, identity documents, and details of family or criminal matters.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Compliance with POPIA is therefore a fundamental requirement of its digital infrastructure.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Act, which became fully enforceable on July 1, 2021, sets out eight conditions for the lawful processing of personal information, all of which must be integrated into the website’s design and the firm’s internal data handling procedures.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website serves as the primary point of collection for potential client data through contact forms, newsletter sign-ups, or case evaluation tools.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Under POPIA, the condition of "Openness" requires that the firm be transparent about what information it collects and how it is used.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is achieved through the publication of a comprehensive Privacy Policy that must be easily accessible from every page of the website.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policy must disclose the identity of the firm’s Information Officer—typically the director, Ingrid Mtsweni—and explain the data subjects' rights to access, correct, or delete their information.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POPIA Compliance Pillar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Website Implementation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Consent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Un-ticked, explicit opt-in checkboxes on all forms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Transparency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Prominent, plain-language Privacy Policy and Cookie 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Security Safeguards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HTTPS/SSL encryption and secure lead-handling forms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Information Officer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Disclosure of IO contact details and registration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Subject Rights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Clear channels for data access and deletion requests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2025 and 2026 amendments to the POPIA regulations have introduced stricter requirements for transparency and data subject request procedures.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Consent is no longer treated as a mere tick-box exercise; it must be "unambiguous, voluntary, and informed," especially regarding direct marketing.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For I.M Attorneys Inc, this means that any newsletter sign-ups or marketing emails must have a clear, time-limited consent process and a simple, immediate way for users to withdraw that consent.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website must also provide "user-friendly channels" for individuals to exercise their rights, moving away from hiding contact details on obscure pages.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Promotion of Access to Information Act (PAIA) and the Section 51 Manual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Parallel to the privacy requirements of POPIA is the mandate of the Promotion of Access to Information Act (PAIA), which gives effect to the constitutional right of access to information held by both public and private bodies.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Every private law firm in South Africa, including I.M Attorneys Inc, must maintain a PAIA Manual prepared in accordance with Section 51 of the Act.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manual is a critical regulatory document that must be made available on the firm’s website and at its principal place of business.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PAIA Manual serves as a roadmap for any person who wishes to request access to the firm’s records.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It must contain specific information, including the contact details of the Information Officer, a description of the subjects on which the firm holds records (such as Human Resources, Client Matters, and Financial Statements), and the categories of records available without a formal request.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With the integration of POPIA, the PAIA Manual must now also describe the purpose of processing personal information, the categories of data subjects, and the security measures implemented to protect data.</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Information Regulator of South Africa has provided templates for private bodies to ensure compliance with these requirements.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For a firm like I.M Attorneys Inc, which manages sensitive legal documents, the PAIA Manual must clearly outline the fees associated with requests for information, such as the R50 request fee and the various access fees for reproduction and search time.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Maintaining an up-to-date manual is a statutory obligation, and failure to do so can result in enforcement notices or criminal sanctions by the Information Regulator.</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Governance and CIPC Disclosure Requirements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 personal liability company ("Incorporated"), I.M Attorneys Inc is subject to the provisions of the Companies Act 71 of 2008 and the oversight of the Companies and Intellectual Property Commission (CIPC).</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One of the most significant recent developments in South African corporate law is the enhanced disclosure requirements regarding "beneficial ownership".</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2023 amendments to the Companies Act and its regulations, all companies must now maintain a Beneficial Ownership (BO) Register and file this information with the CIPC.</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purpose of this requirement is to ensure the transparency of corporate vehicles and to mitigate the risks of money laundering and terrorism financing.</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For I.M Attorneys Inc, any individual who ultimately owns or controls 5% or more of the company is considered a beneficial owner and must be recorded.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information must be updated annually as part of the firm’s annual return filing process or within ten days of any changes.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beneficial ownership, the Companies Act also mandates that certain registers be kept at the firm's registered office, including a register of directors, shareholders, and disclosures of personal financial interests.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For the website, the CIPC disclosure certificates serve as the official verification of the firm’s status.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It is essential that the registration number and director names displayed on the website perfectly align with the records held by the CIPC to avoid issues with banks, regulatory bodies, or potential institutional clients.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Ethical Marketing and the "Fine Line" of Professional Conduct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Marketing a law firm in South Africa requires a nuanced understanding of the LPC’s Code of Conduct, which prohibits "touting" while allowing for truthful, non-misleading advertising.</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Touting is generally defined as the solicitation of professional work through direct or indirect inducements.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For I.M Attorneys Inc, this means that while the website can showcase the firm’s expertise, it must avoid any tactics that could be construed as soliciting work from people known to have an existing attorney-client relationship with another firm.</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Code of Conduct specifically prohibits:</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Direct solicitation of work through unsolicited visits, telephone calls, or digital messages to individuals.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Entering into arrangements where intermediaries are paid to refer clients to the firm.</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Advertising in a manner that compares the firm’s services to others in a disparaging way.</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Offering professional work at less than statutory tariffs with the primary object of attracting business.</w:t>
      </w:r>
      <w:r w:rsidDel="00000000" w:rsidR="00000000" w:rsidRPr="00000000">
        <w:rPr>
          <w:rFonts w:ascii="Google Sans" w:cs="Google Sans" w:eastAsia="Google Sans" w:hAnsi="Google Sans"/>
          <w:color w:val="444746"/>
          <w:sz w:val="24"/>
          <w:szCs w:val="24"/>
          <w:vertAlign w:val="superscript"/>
          <w:rtl w:val="0"/>
        </w:rPr>
        <w:t xml:space="preserve">45</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Marketing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Permissible Professional Activity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Prohibited "Touting" Activity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Advertising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Truthful, fact-based website content and practice descriptions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Misleading claims or false promises of outcomes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Referrals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Networking with professionals (e.g., accountants/other lawyers)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Paying commission to estate agents or intermediaries for 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Expertise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Holding oneself out as a "specialist" with verifiable cause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Claiming specialization without experience or LPC approval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Proof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 testimonials obtained with explicit permission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Faked reviews or providing financial inducements for praise</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6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boutique firm like I.M Attorneys Inc, the "Golden Rule" of reputation management is paramount.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firm’s brand should be built on "clarity of niche"—focusing on specific practice areas like Family Law, Wills and Estates, and Commercial Law—rather than a broad, generic message that "we do all litigation".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specialized positioning not only makes the firm more memorable to potential clients but also simplifies the referral process from other professionals.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Brand Positioning in the Menlyn Maine Legal Landscape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relocation of I.M Attorneys Inc to 210 Amarand Avenue in the Menlyn Maine precinct places the firm in one of Pretoria's most prestigious and commercially dense areas.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geographic location dictates a high-end, professional digital strategy that reflects the affluence and corporate sophistication of the surrounding community.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analysis of the competitive landscape in Menlyn and Pretoria East reveals a range of established firms with varying digital strengths.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Kamfer Attorneys, for instance, emphasizes its 100% black and female-owned status and leverages over 130 Google reviews to build social trust.</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Other firms, like Burger Huyser and Delberg Attorneys, highlight their longevity and multi-attorney teams.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To differentiate itself, I.M Attorneys Inc should focus on its "dynamic and vibrant" identity and its commitment to "client-centric," "professional," and "cost-effective" legal solutions.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website must serve as a "trust-centered" platform that reassures clients during high-stakes decisions.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the firm’s Family Law practice, this means using calm, trauma-sensitive imagery rather than generic, aggressive courtroom visuals.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For its Commercial Law and General Litigation practices, the focus should be on "business sense" and the ability to deliver "strategic and innovative" solutions for small, medium, and major companies.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inclusion of authentic professional photography of Ingrid Mtsweni and her team, rather than cliché stock images of gavels or handshakes, will go a long way in building the necessary personal connection and brand trust.</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Website Design: Technical Standards and Performance in 2025/2026</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its goals, the I.M Attorneys Inc website must meet the highest technical standards of the mid-2020s.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slow, cluttered, or non-responsive website directly correlates to lost leads and diminished professional credibility.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2025/2026, the industry standard for a law firm website is a "mobile-first, speed-obsessed" design.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Google’s Core Web Vitals are now the primary benchmark for search visibility and user satisfaction.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website must achieve a page load time of under two seconds on mobile networks to minimize bounce rates.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requires optimizing all technical elements, from compressing images to reducing unnecessary scripts.</w:t>
      </w:r>
      <w:r w:rsidDel="00000000" w:rsidR="00000000" w:rsidRPr="00000000">
        <w:rPr>
          <w:rFonts w:ascii="Google Sans" w:cs="Google Sans" w:eastAsia="Google Sans" w:hAnsi="Google Sans"/>
          <w:color w:val="444746"/>
          <w:sz w:val="24"/>
          <w:szCs w:val="24"/>
          <w:vertAlign w:val="superscript"/>
          <w:rtl w:val="0"/>
        </w:rPr>
        <w:t xml:space="preserve">5</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Benchmark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for 2025/2026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Practical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Page Load Speed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2 seconds on 4G/5G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Minimize large scripts and use modern CDN delivery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Largest Contentful Paint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2.5 seconds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Prioritize loading the main "hero" content above the fold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Cumulative Layout Shift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 text and buttons don't jump as the page loads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 Optimization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Responsive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thumb-friendly navigation and clear "tap-to-call" buttons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 Accessibility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WCAG 2.1 Level AA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high-contrast colors and descriptive alt-text for images</w:t>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6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Moreover, the rise of Artificial Intelligence (AI) and voice search is revolutionizing how clients interact with legal websites.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Answer Engine Optimization (AEO) is now as critical as traditional SEO.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content of the I.M Attorneys Inc website should be structured to answer specific client questions directly.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Instead of a generic practice description, a page on evictions should include an FAQ section that answers questions like "How long does a residential eviction take in Pretoria?" or "What are the costs associated with an unopposed divorce?".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providing clear, extractable answers, the firm increases its chances of appearing in AI-generated search results and voice assistant queries.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Practice Management Integration and the Client Experience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website should not be a static brochure but an active member of the I.M Attorneys Inc team, integrated with modern practice management software.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This integration streamlines the client journey from initial inquiry to final billing, enhancing both efficiency and professionalism.</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Cloud-based solutions like Clio, which has recently collaborated with the Law Society of South Africa, offer a range of features specifically designed for the local market.</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Clio Manage and Clio Grow help firms manage cases, track billable time, and automate document generation, with a strong emphasis on compliance with the LPC’s strict financial regulations.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Other local options like LawBox focus on trust accounting and audit preparation, ensuring that the firm remains in good standing with the Legal Practitioners' Fidelity Fund.</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inclusion of a secure client portal is a high-end feature that can significantly set I.M Attorneys Inc apart from its competitors.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 portal allows clients to securely upload FICA documents, track the progress of their matters, and view invoices in a POPIA-compliant environment.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Furthermore, integrating payment gateways that accept Instant EFT or credit card payments directly through the website can reduce friction in the retainer process and improve the firm’s cash flow.</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SEO and Geographic Dominance in Pretoria East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firm located in Menlyn Maine, "Local SEO" is the single most important factor for online lead generation.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Potential clients searching for "lawyers in Menlyn" or "attorneys near me" are highly likely to convert into consultations if they find the firm at the top of the Google Map Pack.</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cornerstone of local visibility is a fully optimized Google Business Profile (GBP).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I.M Attorneys Inc must claim and verify its profile, ensuring that its name, address, and phone number (NAP) are consistent across all platforms.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Regularly posting updates, uploading professional photos of the Menlyn Maine office, and actively managing client reviews are all essential signals that tell Google the firm is active and trustworthy.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firm should aim for presence in high-authority legal directories such as attorneys.co.za and The Legal 500.</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These listings provide valuable "citations" and high-quality backlinks that boost the website’s domain authority and search rankings.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By combining this with neighborhood-targeted content—such as a blog post on "Common Property Disputes in Pretoria East"—the firm can dominate the local search results for its core practice areas.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 Strategic Roadmap for Digital Success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creation of a new, modern website for I.M Attorneys Inc in Menlyn Maine is a multi-dimensional project that requires equal attention to design, technology, and legal compliance. By satisfying the mandatory disclosures of the LPC and ECTA, adhering to the privacy and access requirements of POPIA and PAIA, and embracing the corporate transparency of the Companies Act, the firm establishes a rock-solid regulatory foundation.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Strategically, I.M Attorneys Inc is positioned to leverage its unique identity as a vibrant, black female-owned boutique firm in a premier business precinct. By focusing on a "client-first" digital strategy that prioritizes speed, trust, and local search visibility, the firm can effectively transition its established Brooklyn-based success to its new Menlyn Maine home. The integration of modern practice management software and secure client interfaces will further ensure that the firm delivers an exceptional service experience that meets the evolving expectations of the South African legal market in 2025 and beyond.</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digital framework for I.M Attorneys Inc should be viewed as an ongoing commitment to excellence and compliance. As regulations evolve and new technologies emerge, the firm's website will remain its most vital tool for upholding the rule of law, protecting public interests, and fostering a successful, independent legal practice in the heart of Pretoria.</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Practice Act 28 of 2014 | South African Government, accessed May 9, 2026, </w:t>
      </w:r>
      <w:hyperlink r:id="rId6">
        <w:r w:rsidDel="00000000" w:rsidR="00000000" w:rsidRPr="00000000">
          <w:rPr>
            <w:rFonts w:ascii="Google Sans" w:cs="Google Sans" w:eastAsia="Google Sans" w:hAnsi="Google Sans"/>
            <w:color w:val="0000ee"/>
            <w:sz w:val="24"/>
            <w:szCs w:val="24"/>
            <w:u w:val="single"/>
            <w:rtl w:val="0"/>
          </w:rPr>
          <w:t xml:space="preserve">https://www.gov.za/documents/legal-practice-act</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Practice Act 28 of 2014 - SAFLII, accessed May 9, 2026, </w:t>
      </w:r>
      <w:hyperlink r:id="rId7">
        <w:r w:rsidDel="00000000" w:rsidR="00000000" w:rsidRPr="00000000">
          <w:rPr>
            <w:rFonts w:ascii="Google Sans" w:cs="Google Sans" w:eastAsia="Google Sans" w:hAnsi="Google Sans"/>
            <w:color w:val="0000ee"/>
            <w:sz w:val="24"/>
            <w:szCs w:val="24"/>
            <w:u w:val="single"/>
            <w:rtl w:val="0"/>
          </w:rPr>
          <w:t xml:space="preserve">https://www.saflii.org/za/legis/consol_act/lpa28o2014139/</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Professional legal ethics, in terms of Regulation 6(10)(b), accessed May 9, 2026, </w:t>
      </w:r>
      <w:hyperlink r:id="rId8">
        <w:r w:rsidDel="00000000" w:rsidR="00000000" w:rsidRPr="00000000">
          <w:rPr>
            <w:rFonts w:ascii="Google Sans" w:cs="Google Sans" w:eastAsia="Google Sans" w:hAnsi="Google Sans"/>
            <w:color w:val="0000ee"/>
            <w:sz w:val="24"/>
            <w:szCs w:val="24"/>
            <w:u w:val="single"/>
            <w:rtl w:val="0"/>
          </w:rPr>
          <w:t xml:space="preserve">https://lpc.org.za/wp-content/uploads/2026/03/b-LPC-Guide-for-Professional-Legal-Ethics-ito-Regulation-610b.pdf</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your brand as a sole legal practitioner - | Gawie le Roux Institute of Law, accessed May 9, 2026, </w:t>
      </w:r>
      <w:hyperlink r:id="rId9">
        <w:r w:rsidDel="00000000" w:rsidR="00000000" w:rsidRPr="00000000">
          <w:rPr>
            <w:rFonts w:ascii="Google Sans" w:cs="Google Sans" w:eastAsia="Google Sans" w:hAnsi="Google Sans"/>
            <w:color w:val="0000ee"/>
            <w:sz w:val="24"/>
            <w:szCs w:val="24"/>
            <w:u w:val="single"/>
            <w:rtl w:val="0"/>
          </w:rPr>
          <w:t xml:space="preserve">https://www.gawieleroux.co.za/blog/managing-your-brand-sole-legal-practitioner</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Law Firm Website Design in South Africa: Build Trust, Authority and Better Client Enquiries, accessed May 9, 2026, </w:t>
      </w:r>
      <w:hyperlink r:id="rId10">
        <w:r w:rsidDel="00000000" w:rsidR="00000000" w:rsidRPr="00000000">
          <w:rPr>
            <w:rFonts w:ascii="Google Sans" w:cs="Google Sans" w:eastAsia="Google Sans" w:hAnsi="Google Sans"/>
            <w:color w:val="0000ee"/>
            <w:sz w:val="24"/>
            <w:szCs w:val="24"/>
            <w:u w:val="single"/>
            <w:rtl w:val="0"/>
          </w:rPr>
          <w:t xml:space="preserve">https://circlemedia.co.za/law-firm-website-design-south-africa/</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 attorneys, accessed May 9, 2026, </w:t>
      </w:r>
      <w:hyperlink r:id="rId11">
        <w:r w:rsidDel="00000000" w:rsidR="00000000" w:rsidRPr="00000000">
          <w:rPr>
            <w:rFonts w:ascii="Google Sans" w:cs="Google Sans" w:eastAsia="Google Sans" w:hAnsi="Google Sans"/>
            <w:color w:val="0000ee"/>
            <w:sz w:val="24"/>
            <w:szCs w:val="24"/>
            <w:u w:val="single"/>
            <w:rtl w:val="0"/>
          </w:rPr>
          <w:t xml:space="preserve">https://iminc.co.za/</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Practice Act 28 of 2014 - Mpumalanga Society of Advocates, accessed May 9, 2026, </w:t>
      </w:r>
      <w:hyperlink r:id="rId12">
        <w:r w:rsidDel="00000000" w:rsidR="00000000" w:rsidRPr="00000000">
          <w:rPr>
            <w:rFonts w:ascii="Google Sans" w:cs="Google Sans" w:eastAsia="Google Sans" w:hAnsi="Google Sans"/>
            <w:color w:val="0000ee"/>
            <w:sz w:val="24"/>
            <w:szCs w:val="24"/>
            <w:u w:val="single"/>
            <w:rtl w:val="0"/>
          </w:rPr>
          <w:t xml:space="preserve">https://mpbar.co.za/images/pdfs/Legal-Practice-Code.pdf</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Practice Act 2014 - SAFLII, accessed May 9, 2026, </w:t>
      </w:r>
      <w:hyperlink r:id="rId13">
        <w:r w:rsidDel="00000000" w:rsidR="00000000" w:rsidRPr="00000000">
          <w:rPr>
            <w:rFonts w:ascii="Google Sans" w:cs="Google Sans" w:eastAsia="Google Sans" w:hAnsi="Google Sans"/>
            <w:color w:val="0000ee"/>
            <w:sz w:val="24"/>
            <w:szCs w:val="24"/>
            <w:u w:val="single"/>
            <w:rtl w:val="0"/>
          </w:rPr>
          <w:t xml:space="preserve">http://www.saflii.org/za/legis/consol_act/lpa2014120/index.html</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COMPLIANCE WITH SECTION 43 OF THE ELECTRONIC COMMUNICATIONS AND TRANSACTIONS ACT, 2002, accessed May 9, 2026, </w:t>
      </w:r>
      <w:hyperlink r:id="rId14">
        <w:r w:rsidDel="00000000" w:rsidR="00000000" w:rsidRPr="00000000">
          <w:rPr>
            <w:rFonts w:ascii="Google Sans" w:cs="Google Sans" w:eastAsia="Google Sans" w:hAnsi="Google Sans"/>
            <w:color w:val="0000ee"/>
            <w:sz w:val="24"/>
            <w:szCs w:val="24"/>
            <w:u w:val="single"/>
            <w:rtl w:val="0"/>
          </w:rPr>
          <w:t xml:space="preserve">https://wttx.co.za/legal_docs/compliance-with-section-43-of-the-electronic-communications-and-transactions-act-2002/</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POPIA Compliance Guide for South African Websites ..., accessed May 9, 2026, </w:t>
      </w:r>
      <w:hyperlink r:id="rId15">
        <w:r w:rsidDel="00000000" w:rsidR="00000000" w:rsidRPr="00000000">
          <w:rPr>
            <w:rFonts w:ascii="Google Sans" w:cs="Google Sans" w:eastAsia="Google Sans" w:hAnsi="Google Sans"/>
            <w:color w:val="0000ee"/>
            <w:sz w:val="24"/>
            <w:szCs w:val="24"/>
            <w:u w:val="single"/>
            <w:rtl w:val="0"/>
          </w:rPr>
          <w:t xml:space="preserve">https://www.popiaready.co.za/popia-compliance-guide</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COMPLIANCE AND POLICIES PAIA MANUAL Prepared in terms of The Promotion of Access to Information Act 2 of 2000 and The Protection - Langenhoven Pistorius Modihapula Attorneys, accessed May 9, 2026, </w:t>
      </w:r>
      <w:hyperlink r:id="rId16">
        <w:r w:rsidDel="00000000" w:rsidR="00000000" w:rsidRPr="00000000">
          <w:rPr>
            <w:rFonts w:ascii="Google Sans" w:cs="Google Sans" w:eastAsia="Google Sans" w:hAnsi="Google Sans"/>
            <w:color w:val="0000ee"/>
            <w:sz w:val="24"/>
            <w:szCs w:val="24"/>
            <w:u w:val="single"/>
            <w:rtl w:val="0"/>
          </w:rPr>
          <w:t xml:space="preserve">https://www.langenhovens.co.za/Portals/109/Images/Files/PAIA%20MANUAL%20(2025).pdf</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 Enhanced company disclosure requirements - Baker McKenzie, accessed May 9, 2026, </w:t>
      </w:r>
      <w:hyperlink r:id="rId17">
        <w:r w:rsidDel="00000000" w:rsidR="00000000" w:rsidRPr="00000000">
          <w:rPr>
            <w:rFonts w:ascii="Google Sans" w:cs="Google Sans" w:eastAsia="Google Sans" w:hAnsi="Google Sans"/>
            <w:color w:val="0000ee"/>
            <w:sz w:val="24"/>
            <w:szCs w:val="24"/>
            <w:u w:val="single"/>
            <w:rtl w:val="0"/>
          </w:rPr>
          <w:t xml:space="preserve">https://insightplus.bakermckenzie.com/bm/attachment_dw.action?attkey=FRbANEucS95NMLRN47z%2BeeOgEFCt8EGQJsWJiCH2WAWuU9AaVDeFgoNeGSFPNJEx&amp;nav=FRbANEucS95NMLRN47z%2BeeOgEFCt8EGQbuwypnpZjc4%3D&amp;attdocparam=pB7HEsg%2FZ312Bk8OIuOIH1c%2BY4beLEAe1FXp%2Bg0FX68%3D&amp;fromContentView=1</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of Conduct - Legal Practice Council, accessed May 9, 2026, </w:t>
      </w:r>
      <w:hyperlink r:id="rId18">
        <w:r w:rsidDel="00000000" w:rsidR="00000000" w:rsidRPr="00000000">
          <w:rPr>
            <w:rFonts w:ascii="Google Sans" w:cs="Google Sans" w:eastAsia="Google Sans" w:hAnsi="Google Sans"/>
            <w:color w:val="0000ee"/>
            <w:sz w:val="24"/>
            <w:szCs w:val="24"/>
            <w:u w:val="single"/>
            <w:rtl w:val="0"/>
          </w:rPr>
          <w:t xml:space="preserve">https://lpc.org.za/legal-practitioners/code-of-conduct/</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CODE-OF-CONDUCT.pdf - Legal Practice Council, accessed May 9, 2026, </w:t>
      </w:r>
      <w:hyperlink r:id="rId19">
        <w:r w:rsidDel="00000000" w:rsidR="00000000" w:rsidRPr="00000000">
          <w:rPr>
            <w:rFonts w:ascii="Google Sans" w:cs="Google Sans" w:eastAsia="Google Sans" w:hAnsi="Google Sans"/>
            <w:color w:val="0000ee"/>
            <w:sz w:val="24"/>
            <w:szCs w:val="24"/>
            <w:u w:val="single"/>
            <w:rtl w:val="0"/>
          </w:rPr>
          <w:t xml:space="preserve">https://lpc.org.za/wp-content/uploads/2020/10/CODE-OF-CONDUCT.pdf</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IM Attorneys, accessed May 9, 2026, </w:t>
      </w:r>
      <w:hyperlink r:id="rId20">
        <w:r w:rsidDel="00000000" w:rsidR="00000000" w:rsidRPr="00000000">
          <w:rPr>
            <w:rFonts w:ascii="Google Sans" w:cs="Google Sans" w:eastAsia="Google Sans" w:hAnsi="Google Sans"/>
            <w:color w:val="0000ee"/>
            <w:sz w:val="24"/>
            <w:szCs w:val="24"/>
            <w:u w:val="single"/>
            <w:rtl w:val="0"/>
          </w:rPr>
          <w:t xml:space="preserve">https://iminc.co.za/about</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Ethics and Practitioner Standards | PDF | Virtue | Lawyer - Scribd, accessed May 9, 2026, </w:t>
      </w:r>
      <w:hyperlink r:id="rId21">
        <w:r w:rsidDel="00000000" w:rsidR="00000000" w:rsidRPr="00000000">
          <w:rPr>
            <w:rFonts w:ascii="Google Sans" w:cs="Google Sans" w:eastAsia="Google Sans" w:hAnsi="Google Sans"/>
            <w:color w:val="0000ee"/>
            <w:sz w:val="24"/>
            <w:szCs w:val="24"/>
            <w:u w:val="single"/>
            <w:rtl w:val="0"/>
          </w:rPr>
          <w:t xml:space="preserve">https://www.scribd.com/document/716966505/49803506-lju4802</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&amp; Regulation - Legal Practice Council, accessed May 9, 2026, </w:t>
      </w:r>
      <w:hyperlink r:id="rId22">
        <w:r w:rsidDel="00000000" w:rsidR="00000000" w:rsidRPr="00000000">
          <w:rPr>
            <w:rFonts w:ascii="Google Sans" w:cs="Google Sans" w:eastAsia="Google Sans" w:hAnsi="Google Sans"/>
            <w:color w:val="0000ee"/>
            <w:sz w:val="24"/>
            <w:szCs w:val="24"/>
            <w:u w:val="single"/>
            <w:rtl w:val="0"/>
          </w:rPr>
          <w:t xml:space="preserve">https://lpc.org.za/legal-practitioners/rules-regulation/</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verification of CIPC disclosure certificates, accessed May 9, 2026, </w:t>
      </w:r>
      <w:hyperlink r:id="rId23">
        <w:r w:rsidDel="00000000" w:rsidR="00000000" w:rsidRPr="00000000">
          <w:rPr>
            <w:rFonts w:ascii="Google Sans" w:cs="Google Sans" w:eastAsia="Google Sans" w:hAnsi="Google Sans"/>
            <w:color w:val="0000ee"/>
            <w:sz w:val="24"/>
            <w:szCs w:val="24"/>
            <w:u w:val="single"/>
            <w:rtl w:val="0"/>
          </w:rPr>
          <w:t xml:space="preserve">https://www.cipc.co.za/?p=19355</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ADVOCATES' EXAMINATION PAPER FIVE: LEGAL WRITING AND DRAFTING Regulation 7(9)(g) Open book, accessed May 9, 2026, </w:t>
      </w:r>
      <w:hyperlink r:id="rId24">
        <w:r w:rsidDel="00000000" w:rsidR="00000000" w:rsidRPr="00000000">
          <w:rPr>
            <w:rFonts w:ascii="Google Sans" w:cs="Google Sans" w:eastAsia="Google Sans" w:hAnsi="Google Sans"/>
            <w:color w:val="0000ee"/>
            <w:sz w:val="24"/>
            <w:szCs w:val="24"/>
            <w:u w:val="single"/>
            <w:rtl w:val="0"/>
          </w:rPr>
          <w:t xml:space="preserve">https://lpc.org.za/wp-content/uploads/2025/06/Paper-Five-legal-writing-and-drafting-final-16-April-2025.pdf</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Annual Compliance Requirements for South African Companies? - Legalese, accessed May 9, 2026, </w:t>
      </w:r>
      <w:hyperlink r:id="rId25">
        <w:r w:rsidDel="00000000" w:rsidR="00000000" w:rsidRPr="00000000">
          <w:rPr>
            <w:rFonts w:ascii="Google Sans" w:cs="Google Sans" w:eastAsia="Google Sans" w:hAnsi="Google Sans"/>
            <w:color w:val="0000ee"/>
            <w:sz w:val="24"/>
            <w:szCs w:val="24"/>
            <w:u w:val="single"/>
            <w:rtl w:val="0"/>
          </w:rPr>
          <w:t xml:space="preserve">https://legalese.co.za/what-are-the-annual-compliance-requirements-for-south-african-companies/</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E-commerce in South Africa: The Role of the Electronic Communications and Transactions Act (“ECTA”) - Law Firm - Barter McKellar, accessed May 9, 2026, </w:t>
      </w:r>
      <w:hyperlink r:id="rId26">
        <w:r w:rsidDel="00000000" w:rsidR="00000000" w:rsidRPr="00000000">
          <w:rPr>
            <w:rFonts w:ascii="Google Sans" w:cs="Google Sans" w:eastAsia="Google Sans" w:hAnsi="Google Sans"/>
            <w:color w:val="0000ee"/>
            <w:sz w:val="24"/>
            <w:szCs w:val="24"/>
            <w:u w:val="single"/>
            <w:rtl w:val="0"/>
          </w:rPr>
          <w:t xml:space="preserve">https://www.bartermckellar.law/commercial-law-explained/enhancing-e-commerce-in-south-africa-the-role-of-the-electronic-communications-and-transactions-act-ecta</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the ECT Act in South Africa | ECTA - Michalsons, accessed May 9, 2026, </w:t>
      </w:r>
      <w:hyperlink r:id="rId27">
        <w:r w:rsidDel="00000000" w:rsidR="00000000" w:rsidRPr="00000000">
          <w:rPr>
            <w:rFonts w:ascii="Google Sans" w:cs="Google Sans" w:eastAsia="Google Sans" w:hAnsi="Google Sans"/>
            <w:color w:val="0000ee"/>
            <w:sz w:val="24"/>
            <w:szCs w:val="24"/>
            <w:u w:val="single"/>
            <w:rtl w:val="0"/>
          </w:rPr>
          <w:t xml:space="preserve">https://www.michalsons.com/blog/guide-to-the-ect-act/81</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Electronic Communications and Transactions Act, 2002 - ITU, accessed May 9, 2026, </w:t>
      </w:r>
      <w:hyperlink r:id="rId28">
        <w:r w:rsidDel="00000000" w:rsidR="00000000" w:rsidRPr="00000000">
          <w:rPr>
            <w:rFonts w:ascii="Google Sans" w:cs="Google Sans" w:eastAsia="Google Sans" w:hAnsi="Google Sans"/>
            <w:color w:val="0000ee"/>
            <w:sz w:val="24"/>
            <w:szCs w:val="24"/>
            <w:u w:val="single"/>
            <w:rtl w:val="0"/>
          </w:rPr>
          <w:t xml:space="preserve">https://www.itu.int/ITU-D/projects/ITU_EC_ACP/hipssa/Activities/SA/docs/SA-1_Legislations/South%20Africa/ElecComm.PDF</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PROTECTION IN THE REALM OF E-COMMERCE: UNDERSTANDING SOUTH AF - Al Baraka Bank, accessed May 9, 2026, </w:t>
      </w:r>
      <w:hyperlink r:id="rId29">
        <w:r w:rsidDel="00000000" w:rsidR="00000000" w:rsidRPr="00000000">
          <w:rPr>
            <w:rFonts w:ascii="Google Sans" w:cs="Google Sans" w:eastAsia="Google Sans" w:hAnsi="Google Sans"/>
            <w:color w:val="0000ee"/>
            <w:sz w:val="24"/>
            <w:szCs w:val="24"/>
            <w:u w:val="single"/>
            <w:rtl w:val="0"/>
          </w:rPr>
          <w:t xml:space="preserve">https://www.albaraka.co.za/blogs/legalease-1-2024/consumer-protection-in-the-realm-of-e-commerce-understanding-south-africa-s-legislative-landscape</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South African e-consumer law in the context of the Electronic Communications and Transactions Act (part 2), accessed May 9, 2026, </w:t>
      </w:r>
      <w:hyperlink r:id="rId30">
        <w:r w:rsidDel="00000000" w:rsidR="00000000" w:rsidRPr="00000000">
          <w:rPr>
            <w:rFonts w:ascii="Google Sans" w:cs="Google Sans" w:eastAsia="Google Sans" w:hAnsi="Google Sans"/>
            <w:color w:val="0000ee"/>
            <w:sz w:val="24"/>
            <w:szCs w:val="24"/>
            <w:u w:val="single"/>
            <w:rtl w:val="0"/>
          </w:rPr>
          <w:t xml:space="preserve">https://journals.co.za/doi/pdf/10.10520/EJC52594</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E-commerce transactions under the Electronic Communications and Transactions Act and Consumer Protection Act - Dentons, accessed May 9, 2026, </w:t>
      </w:r>
      <w:hyperlink r:id="rId31">
        <w:r w:rsidDel="00000000" w:rsidR="00000000" w:rsidRPr="00000000">
          <w:rPr>
            <w:rFonts w:ascii="Google Sans" w:cs="Google Sans" w:eastAsia="Google Sans" w:hAnsi="Google Sans"/>
            <w:color w:val="0000ee"/>
            <w:sz w:val="24"/>
            <w:szCs w:val="24"/>
            <w:u w:val="single"/>
            <w:rtl w:val="0"/>
          </w:rPr>
          <w:t xml:space="preserve">https://www.dentons.com/en/insights/articles/2022/august/26/e-commerce-transactions-under-the-electronic-communications</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considerations around eCommerce - PPM Attorneys, accessed May 9, 2026, </w:t>
      </w:r>
      <w:hyperlink r:id="rId32">
        <w:r w:rsidDel="00000000" w:rsidR="00000000" w:rsidRPr="00000000">
          <w:rPr>
            <w:rFonts w:ascii="Google Sans" w:cs="Google Sans" w:eastAsia="Google Sans" w:hAnsi="Google Sans"/>
            <w:color w:val="0000ee"/>
            <w:sz w:val="24"/>
            <w:szCs w:val="24"/>
            <w:u w:val="single"/>
            <w:rtl w:val="0"/>
          </w:rPr>
          <w:t xml:space="preserve">https://www.ppmattorneys.co.za/legal-considerations-around-ecommerce/</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Protection of Personal Information Act (POPI Act) - POPIA, accessed May 9, 2026, </w:t>
      </w:r>
      <w:hyperlink r:id="rId33">
        <w:r w:rsidDel="00000000" w:rsidR="00000000" w:rsidRPr="00000000">
          <w:rPr>
            <w:rFonts w:ascii="Google Sans" w:cs="Google Sans" w:eastAsia="Google Sans" w:hAnsi="Google Sans"/>
            <w:color w:val="0000ee"/>
            <w:sz w:val="24"/>
            <w:szCs w:val="24"/>
            <w:u w:val="single"/>
            <w:rtl w:val="0"/>
          </w:rPr>
          <w:t xml:space="preserve">https://popia.co.za/</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Law Firm Marketing in South Africa (2024), accessed May 9, 2026, </w:t>
      </w:r>
      <w:hyperlink r:id="rId34">
        <w:r w:rsidDel="00000000" w:rsidR="00000000" w:rsidRPr="00000000">
          <w:rPr>
            <w:rFonts w:ascii="Google Sans" w:cs="Google Sans" w:eastAsia="Google Sans" w:hAnsi="Google Sans"/>
            <w:color w:val="0000ee"/>
            <w:sz w:val="24"/>
            <w:szCs w:val="24"/>
            <w:u w:val="single"/>
            <w:rtl w:val="0"/>
          </w:rPr>
          <w:t xml:space="preserve">https://www.marketyourlawfirm.co.za/2024/07/19/the-ultimate-guide-tolaw-firm-marketing-in-south-africa-2024/</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Law Firm services website design | Consulting website design | HR &amp; recruitment website design - New Perspective Design, accessed May 9, 2026, </w:t>
      </w:r>
      <w:hyperlink r:id="rId35">
        <w:r w:rsidDel="00000000" w:rsidR="00000000" w:rsidRPr="00000000">
          <w:rPr>
            <w:rFonts w:ascii="Google Sans" w:cs="Google Sans" w:eastAsia="Google Sans" w:hAnsi="Google Sans"/>
            <w:color w:val="0000ee"/>
            <w:sz w:val="24"/>
            <w:szCs w:val="24"/>
            <w:u w:val="single"/>
            <w:rtl w:val="0"/>
          </w:rPr>
          <w:t xml:space="preserve">https://www.newperspectivestudio.co.za/professional-services-website-design/</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10-Step POPIA Compliance Checklist for South African SMEs - Labournet, accessed May 9, 2026, </w:t>
      </w:r>
      <w:hyperlink r:id="rId36">
        <w:r w:rsidDel="00000000" w:rsidR="00000000" w:rsidRPr="00000000">
          <w:rPr>
            <w:rFonts w:ascii="Google Sans" w:cs="Google Sans" w:eastAsia="Google Sans" w:hAnsi="Google Sans"/>
            <w:color w:val="0000ee"/>
            <w:sz w:val="24"/>
            <w:szCs w:val="24"/>
            <w:u w:val="single"/>
            <w:rtl w:val="0"/>
          </w:rPr>
          <w:t xml:space="preserve">https://www.labournet.com/a-10-step-popia-compliance-checklist-for-south-african-smes/</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PAIA MANUAL - Media24.com, accessed May 9, 2026, </w:t>
      </w:r>
      <w:hyperlink r:id="rId37">
        <w:r w:rsidDel="00000000" w:rsidR="00000000" w:rsidRPr="00000000">
          <w:rPr>
            <w:rFonts w:ascii="Google Sans" w:cs="Google Sans" w:eastAsia="Google Sans" w:hAnsi="Google Sans"/>
            <w:color w:val="0000ee"/>
            <w:sz w:val="24"/>
            <w:szCs w:val="24"/>
            <w:u w:val="single"/>
            <w:rtl w:val="0"/>
          </w:rPr>
          <w:t xml:space="preserve">https://www.media24.com/download/media24-paia-manual/?wpdmdl=22204&amp;refresh=68446c37ef5591749314615</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POPIA &amp; PAIA 2025: How The Regulatory Shift Impacts Business and Accounting Professionals - Konsise, accessed May 9, 2026, </w:t>
      </w:r>
      <w:hyperlink r:id="rId38">
        <w:r w:rsidDel="00000000" w:rsidR="00000000" w:rsidRPr="00000000">
          <w:rPr>
            <w:rFonts w:ascii="Google Sans" w:cs="Google Sans" w:eastAsia="Google Sans" w:hAnsi="Google Sans"/>
            <w:color w:val="0000ee"/>
            <w:sz w:val="24"/>
            <w:szCs w:val="24"/>
            <w:u w:val="single"/>
            <w:rtl w:val="0"/>
          </w:rPr>
          <w:t xml:space="preserve">https://www.konsise.com/popia-paia-compliance/</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Trends Law Firms: What Converts Best in 2026 - Walker Advertising, accessed May 9, 2026, </w:t>
      </w:r>
      <w:hyperlink r:id="rId39">
        <w:r w:rsidDel="00000000" w:rsidR="00000000" w:rsidRPr="00000000">
          <w:rPr>
            <w:rFonts w:ascii="Google Sans" w:cs="Google Sans" w:eastAsia="Google Sans" w:hAnsi="Google Sans"/>
            <w:color w:val="0000ee"/>
            <w:sz w:val="24"/>
            <w:szCs w:val="24"/>
            <w:u w:val="single"/>
            <w:rtl w:val="0"/>
          </w:rPr>
          <w:t xml:space="preserve">https://www.walkeradvertising.com/website-trends/</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PAIA - Information Regulator, accessed May 9, 2026, </w:t>
      </w:r>
      <w:hyperlink r:id="rId40">
        <w:r w:rsidDel="00000000" w:rsidR="00000000" w:rsidRPr="00000000">
          <w:rPr>
            <w:rFonts w:ascii="Google Sans" w:cs="Google Sans" w:eastAsia="Google Sans" w:hAnsi="Google Sans"/>
            <w:color w:val="0000ee"/>
            <w:sz w:val="24"/>
            <w:szCs w:val="24"/>
            <w:u w:val="single"/>
            <w:rtl w:val="0"/>
          </w:rPr>
          <w:t xml:space="preserve">https://inforegulator.org.za/paia/</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Draft 2026 PAIA-MANUAL-PIMMS-GROUP[51], accessed May 9, 2026, </w:t>
      </w:r>
      <w:hyperlink r:id="rId41">
        <w:r w:rsidDel="00000000" w:rsidR="00000000" w:rsidRPr="00000000">
          <w:rPr>
            <w:rFonts w:ascii="Google Sans" w:cs="Google Sans" w:eastAsia="Google Sans" w:hAnsi="Google Sans"/>
            <w:color w:val="0000ee"/>
            <w:sz w:val="24"/>
            <w:szCs w:val="24"/>
            <w:u w:val="single"/>
            <w:rtl w:val="0"/>
          </w:rPr>
          <w:t xml:space="preserve">https://pimms.group/wp-content/uploads/2026/04/2026-PAIA-MANUAL-PIMMS-GROUP-1.pdf</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Section 51 | Manual - PAIA, accessed May 9, 2026, </w:t>
      </w:r>
      <w:hyperlink r:id="rId42">
        <w:r w:rsidDel="00000000" w:rsidR="00000000" w:rsidRPr="00000000">
          <w:rPr>
            <w:rFonts w:ascii="Google Sans" w:cs="Google Sans" w:eastAsia="Google Sans" w:hAnsi="Google Sans"/>
            <w:color w:val="0000ee"/>
            <w:sz w:val="24"/>
            <w:szCs w:val="24"/>
            <w:u w:val="single"/>
            <w:rtl w:val="0"/>
          </w:rPr>
          <w:t xml:space="preserve">https://accesstoinformation.co.za/PAIA/section-51-manual/</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Section 51 PAIA Manual - Waves for Change, accessed May 9, 2026, </w:t>
      </w:r>
      <w:hyperlink r:id="rId43">
        <w:r w:rsidDel="00000000" w:rsidR="00000000" w:rsidRPr="00000000">
          <w:rPr>
            <w:rFonts w:ascii="Google Sans" w:cs="Google Sans" w:eastAsia="Google Sans" w:hAnsi="Google Sans"/>
            <w:color w:val="0000ee"/>
            <w:sz w:val="24"/>
            <w:szCs w:val="24"/>
            <w:u w:val="single"/>
            <w:rtl w:val="0"/>
          </w:rPr>
          <w:t xml:space="preserve">https://waves-for-change.org/wp-content/uploads/2021/09/Section-51-PAIA-Manual.pdf</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PAIA MANUAL - Information Regulator, accessed May 9, 2026, </w:t>
      </w:r>
      <w:hyperlink r:id="rId44">
        <w:r w:rsidDel="00000000" w:rsidR="00000000" w:rsidRPr="00000000">
          <w:rPr>
            <w:rFonts w:ascii="Google Sans" w:cs="Google Sans" w:eastAsia="Google Sans" w:hAnsi="Google Sans"/>
            <w:color w:val="0000ee"/>
            <w:sz w:val="24"/>
            <w:szCs w:val="24"/>
            <w:u w:val="single"/>
            <w:rtl w:val="0"/>
          </w:rPr>
          <w:t xml:space="preserve">https://inforegulator.org.za/wp-content/uploads/2020/07/PAIA-Manual-Template-Private-Body.pdf</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PAIA Manual - Fasken, accessed May 9, 2026, </w:t>
      </w:r>
      <w:hyperlink r:id="rId45">
        <w:r w:rsidDel="00000000" w:rsidR="00000000" w:rsidRPr="00000000">
          <w:rPr>
            <w:rFonts w:ascii="Google Sans" w:cs="Google Sans" w:eastAsia="Google Sans" w:hAnsi="Google Sans"/>
            <w:color w:val="0000ee"/>
            <w:sz w:val="24"/>
            <w:szCs w:val="24"/>
            <w:u w:val="single"/>
            <w:rtl w:val="0"/>
          </w:rPr>
          <w:t xml:space="preserve">https://www.fasken.com/en/paia-manual</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PAIA/POPI Manual - CMS Law, accessed May 9, 2026, </w:t>
      </w:r>
      <w:hyperlink r:id="rId46">
        <w:r w:rsidDel="00000000" w:rsidR="00000000" w:rsidRPr="00000000">
          <w:rPr>
            <w:rFonts w:ascii="Google Sans" w:cs="Google Sans" w:eastAsia="Google Sans" w:hAnsi="Google Sans"/>
            <w:color w:val="0000ee"/>
            <w:sz w:val="24"/>
            <w:szCs w:val="24"/>
            <w:u w:val="single"/>
            <w:rtl w:val="0"/>
          </w:rPr>
          <w:t xml:space="preserve">https://cms.law/en/zaf/footer-configuration/paia-popi</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PAIA Guidelines - Information Regulator, accessed May 9, 2026, </w:t>
      </w:r>
      <w:hyperlink r:id="rId47">
        <w:r w:rsidDel="00000000" w:rsidR="00000000" w:rsidRPr="00000000">
          <w:rPr>
            <w:rFonts w:ascii="Google Sans" w:cs="Google Sans" w:eastAsia="Google Sans" w:hAnsi="Google Sans"/>
            <w:color w:val="0000ee"/>
            <w:sz w:val="24"/>
            <w:szCs w:val="24"/>
            <w:u w:val="single"/>
            <w:rtl w:val="0"/>
          </w:rPr>
          <w:t xml:space="preserve">https://inforegulator.org.za/paia-guidelines/</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African Medical Association NPC v CIPC and Another (CT01399ADJ2023) [2023] COMPTRI 143 (24 November 2023) - SAFLII, accessed May 9, 2026, </w:t>
      </w:r>
      <w:hyperlink r:id="rId48">
        <w:r w:rsidDel="00000000" w:rsidR="00000000" w:rsidRPr="00000000">
          <w:rPr>
            <w:rFonts w:ascii="Google Sans" w:cs="Google Sans" w:eastAsia="Google Sans" w:hAnsi="Google Sans"/>
            <w:color w:val="0000ee"/>
            <w:sz w:val="24"/>
            <w:szCs w:val="24"/>
            <w:u w:val="single"/>
            <w:rtl w:val="0"/>
          </w:rPr>
          <w:t xml:space="preserve">https://www.saflii.org/za/cases/COMPTRI/2023/143.html</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 | New 'beneficial ownership' reporting requirements for companies | EY - Global, accessed May 9, 2026, </w:t>
      </w:r>
      <w:hyperlink r:id="rId49">
        <w:r w:rsidDel="00000000" w:rsidR="00000000" w:rsidRPr="00000000">
          <w:rPr>
            <w:rFonts w:ascii="Google Sans" w:cs="Google Sans" w:eastAsia="Google Sans" w:hAnsi="Google Sans"/>
            <w:color w:val="0000ee"/>
            <w:sz w:val="24"/>
            <w:szCs w:val="24"/>
            <w:u w:val="single"/>
            <w:rtl w:val="0"/>
          </w:rPr>
          <w:t xml:space="preserve">https://www.ey.com/en_gl/technical/tax-alerts/south-africa---new--beneficial-ownership--reporting-requirements</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fine line – Advertising and attorneys - De Rebus, accessed May 9, 2026, </w:t>
      </w:r>
      <w:hyperlink r:id="rId50">
        <w:r w:rsidDel="00000000" w:rsidR="00000000" w:rsidRPr="00000000">
          <w:rPr>
            <w:rFonts w:ascii="Google Sans" w:cs="Google Sans" w:eastAsia="Google Sans" w:hAnsi="Google Sans"/>
            <w:color w:val="0000ee"/>
            <w:sz w:val="24"/>
            <w:szCs w:val="24"/>
            <w:u w:val="single"/>
            <w:rtl w:val="0"/>
          </w:rPr>
          <w:t xml:space="preserve">https://www.derebus.org.za/fine-line-advertising-attorneys/</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fine line-advertising and attorneys." DR, March 2013:51-52 [2013] DEREBUS 48 - SAFLII, accessed May 9, 2026, </w:t>
      </w:r>
      <w:hyperlink r:id="rId51">
        <w:r w:rsidDel="00000000" w:rsidR="00000000" w:rsidRPr="00000000">
          <w:rPr>
            <w:rFonts w:ascii="Google Sans" w:cs="Google Sans" w:eastAsia="Google Sans" w:hAnsi="Google Sans"/>
            <w:color w:val="0000ee"/>
            <w:sz w:val="24"/>
            <w:szCs w:val="24"/>
            <w:u w:val="single"/>
            <w:rtl w:val="0"/>
          </w:rPr>
          <w:t xml:space="preserve">https://www.saflii.org/za/journals/DEREBUS/2013/48.html</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Client expectations and the professional duties of a legal practitioner - De Rebus, accessed May 9, 2026, </w:t>
      </w:r>
      <w:hyperlink r:id="rId52">
        <w:r w:rsidDel="00000000" w:rsidR="00000000" w:rsidRPr="00000000">
          <w:rPr>
            <w:rFonts w:ascii="Google Sans" w:cs="Google Sans" w:eastAsia="Google Sans" w:hAnsi="Google Sans"/>
            <w:color w:val="0000ee"/>
            <w:sz w:val="24"/>
            <w:szCs w:val="24"/>
            <w:u w:val="single"/>
            <w:rtl w:val="0"/>
          </w:rPr>
          <w:t xml:space="preserve">https://www.derebus.org.za/client-expectations-and-the-professional-duties-of-a-legal-practitioner/</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im attorneys, accessed May 9, 2026, </w:t>
      </w:r>
      <w:hyperlink r:id="rId53">
        <w:r w:rsidDel="00000000" w:rsidR="00000000" w:rsidRPr="00000000">
          <w:rPr>
            <w:rFonts w:ascii="Google Sans" w:cs="Google Sans" w:eastAsia="Google Sans" w:hAnsi="Google Sans"/>
            <w:color w:val="0000ee"/>
            <w:sz w:val="24"/>
            <w:szCs w:val="24"/>
            <w:u w:val="single"/>
            <w:rtl w:val="0"/>
          </w:rPr>
          <w:t xml:space="preserve">https://iminc.co.za/contact</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Law Firm Website Design Trends for 2025: Elevate Your Online Presence - Attorney at Work, accessed May 9, 2026, </w:t>
      </w:r>
      <w:hyperlink r:id="rId54">
        <w:r w:rsidDel="00000000" w:rsidR="00000000" w:rsidRPr="00000000">
          <w:rPr>
            <w:rFonts w:ascii="Google Sans" w:cs="Google Sans" w:eastAsia="Google Sans" w:hAnsi="Google Sans"/>
            <w:color w:val="0000ee"/>
            <w:sz w:val="24"/>
            <w:szCs w:val="24"/>
            <w:u w:val="single"/>
            <w:rtl w:val="0"/>
          </w:rPr>
          <w:t xml:space="preserve">https://www.attorneyatwork.com/law-firm-website-design-trends-for-2025-elevate-your-online-presence/</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Affordable Law Firm In Menlyn - Kamfer Attorneys, accessed May 9, 2026, </w:t>
      </w:r>
      <w:hyperlink r:id="rId55">
        <w:r w:rsidDel="00000000" w:rsidR="00000000" w:rsidRPr="00000000">
          <w:rPr>
            <w:rFonts w:ascii="Google Sans" w:cs="Google Sans" w:eastAsia="Google Sans" w:hAnsi="Google Sans"/>
            <w:color w:val="0000ee"/>
            <w:sz w:val="24"/>
            <w:szCs w:val="24"/>
            <w:u w:val="single"/>
            <w:rtl w:val="0"/>
          </w:rPr>
          <w:t xml:space="preserve">https://kamferlegal.co.za/law-firms-in-menlyn/</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Attorneys or Lawyers and 4 Law Firms in Menlyn / Waterkloof Glen, accessed May 9, 2026, </w:t>
      </w:r>
      <w:hyperlink r:id="rId56">
        <w:r w:rsidDel="00000000" w:rsidR="00000000" w:rsidRPr="00000000">
          <w:rPr>
            <w:rFonts w:ascii="Google Sans" w:cs="Google Sans" w:eastAsia="Google Sans" w:hAnsi="Google Sans"/>
            <w:color w:val="0000ee"/>
            <w:sz w:val="24"/>
            <w:szCs w:val="24"/>
            <w:u w:val="single"/>
            <w:rtl w:val="0"/>
          </w:rPr>
          <w:t xml:space="preserve">https://www.attorneys.co.za/ResultsPage.asp?sMode=C&amp;Name=&amp;RegionID=34&amp;AreaID=456&amp;SpecialtyID=-1&amp;LanguageID=-1</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361 Attorneys or Lawyers and 107 Law Firms in Gauteng / Pretoria, accessed May 9, 2026, </w:t>
      </w:r>
      <w:hyperlink r:id="rId57">
        <w:r w:rsidDel="00000000" w:rsidR="00000000" w:rsidRPr="00000000">
          <w:rPr>
            <w:rFonts w:ascii="Google Sans" w:cs="Google Sans" w:eastAsia="Google Sans" w:hAnsi="Google Sans"/>
            <w:color w:val="0000ee"/>
            <w:sz w:val="24"/>
            <w:szCs w:val="24"/>
            <w:u w:val="single"/>
            <w:rtl w:val="0"/>
          </w:rPr>
          <w:t xml:space="preserve">https://www.attorneys.co.za/ResultsPage.asp?sMode=C&amp;Name=&amp;RegionID=34&amp;AreaID=-1&amp;SpecialtyID=-1&amp;LanguageID=-1</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Law Firm Website Design Trends 2025 | Top 5 Must-Know Updates - Nifty Marketing, accessed May 9, 2026, </w:t>
      </w:r>
      <w:hyperlink r:id="rId58">
        <w:r w:rsidDel="00000000" w:rsidR="00000000" w:rsidRPr="00000000">
          <w:rPr>
            <w:rFonts w:ascii="Google Sans" w:cs="Google Sans" w:eastAsia="Google Sans" w:hAnsi="Google Sans"/>
            <w:color w:val="0000ee"/>
            <w:sz w:val="24"/>
            <w:szCs w:val="24"/>
            <w:u w:val="single"/>
            <w:rtl w:val="0"/>
          </w:rPr>
          <w:t xml:space="preserve">https://niftymarketing.com/top-5-legal-website-design-trends-2025/</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for Lawyers &amp; Law Firms | Local SEO Services for Attorneys, accessed May 9, 2026, </w:t>
      </w:r>
      <w:hyperlink r:id="rId59">
        <w:r w:rsidDel="00000000" w:rsidR="00000000" w:rsidRPr="00000000">
          <w:rPr>
            <w:rFonts w:ascii="Google Sans" w:cs="Google Sans" w:eastAsia="Google Sans" w:hAnsi="Google Sans"/>
            <w:color w:val="0000ee"/>
            <w:sz w:val="24"/>
            <w:szCs w:val="24"/>
            <w:u w:val="single"/>
            <w:rtl w:val="0"/>
          </w:rPr>
          <w:t xml:space="preserve">https://localsmallbusinessseo.company/seo-for-lawyers/</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Checklist for Effective Law Firm Website Content 2025 - dNovo Group, accessed May 9, 2026, </w:t>
      </w:r>
      <w:hyperlink r:id="rId60">
        <w:r w:rsidDel="00000000" w:rsidR="00000000" w:rsidRPr="00000000">
          <w:rPr>
            <w:rFonts w:ascii="Google Sans" w:cs="Google Sans" w:eastAsia="Google Sans" w:hAnsi="Google Sans"/>
            <w:color w:val="0000ee"/>
            <w:sz w:val="24"/>
            <w:szCs w:val="24"/>
            <w:u w:val="single"/>
            <w:rtl w:val="0"/>
          </w:rPr>
          <w:t xml:space="preserve">https://dnovogroup.com/blog/legal-website-content/</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Practice Management Software South Africa - CaseFox, accessed May 9, 2026, </w:t>
      </w:r>
      <w:hyperlink r:id="rId61">
        <w:r w:rsidDel="00000000" w:rsidR="00000000" w:rsidRPr="00000000">
          <w:rPr>
            <w:rFonts w:ascii="Google Sans" w:cs="Google Sans" w:eastAsia="Google Sans" w:hAnsi="Google Sans"/>
            <w:color w:val="0000ee"/>
            <w:sz w:val="24"/>
            <w:szCs w:val="24"/>
            <w:u w:val="single"/>
            <w:rtl w:val="0"/>
          </w:rPr>
          <w:t xml:space="preserve">https://www.casefox.com/za/law-practice-management-software/</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Advertorial: Clio collaborates with the Law Society of South Africa to revolutionise legal practice management - De Rebus, accessed May 9, 2026, </w:t>
      </w:r>
      <w:hyperlink r:id="rId62">
        <w:r w:rsidDel="00000000" w:rsidR="00000000" w:rsidRPr="00000000">
          <w:rPr>
            <w:rFonts w:ascii="Google Sans" w:cs="Google Sans" w:eastAsia="Google Sans" w:hAnsi="Google Sans"/>
            <w:color w:val="0000ee"/>
            <w:sz w:val="24"/>
            <w:szCs w:val="24"/>
            <w:u w:val="single"/>
            <w:rtl w:val="0"/>
          </w:rPr>
          <w:t xml:space="preserve">https://www.derebus.org.za/advertorial-clio-collaborates-with-the-law-society-of-south-africa-to-revolutionise-legal-practice-management/</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LawBox: Legal Software South Africa, accessed May 9, 2026, </w:t>
      </w:r>
      <w:hyperlink r:id="rId63">
        <w:r w:rsidDel="00000000" w:rsidR="00000000" w:rsidRPr="00000000">
          <w:rPr>
            <w:rFonts w:ascii="Google Sans" w:cs="Google Sans" w:eastAsia="Google Sans" w:hAnsi="Google Sans"/>
            <w:color w:val="0000ee"/>
            <w:sz w:val="24"/>
            <w:szCs w:val="24"/>
            <w:u w:val="single"/>
            <w:rtl w:val="0"/>
          </w:rPr>
          <w:t xml:space="preserve">https://www.lawbox.co.za/</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Law Practice Management Software - GetApp South Africa, accessed May 9, 2026, </w:t>
      </w:r>
      <w:hyperlink r:id="rId64">
        <w:r w:rsidDel="00000000" w:rsidR="00000000" w:rsidRPr="00000000">
          <w:rPr>
            <w:rFonts w:ascii="Google Sans" w:cs="Google Sans" w:eastAsia="Google Sans" w:hAnsi="Google Sans"/>
            <w:color w:val="0000ee"/>
            <w:sz w:val="24"/>
            <w:szCs w:val="24"/>
            <w:u w:val="single"/>
            <w:rtl w:val="0"/>
          </w:rPr>
          <w:t xml:space="preserve">https://www.getapp.za.com/directory/120/law-practice-management/pricing/free/software</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Law Firm Web Design &amp; Development - EnspireFX, accessed May 9, 2026, </w:t>
      </w:r>
      <w:hyperlink r:id="rId65">
        <w:r w:rsidDel="00000000" w:rsidR="00000000" w:rsidRPr="00000000">
          <w:rPr>
            <w:rFonts w:ascii="Google Sans" w:cs="Google Sans" w:eastAsia="Google Sans" w:hAnsi="Google Sans"/>
            <w:color w:val="0000ee"/>
            <w:sz w:val="24"/>
            <w:szCs w:val="24"/>
            <w:u w:val="single"/>
            <w:rtl w:val="0"/>
          </w:rPr>
          <w:t xml:space="preserve">https://enspirefx.com/industries/law-firm-web-design/</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Listings for Lawyers | Google Maps Listings - OVC Lawyer Marketing, accessed May 9, 2026, </w:t>
      </w:r>
      <w:hyperlink r:id="rId66">
        <w:r w:rsidDel="00000000" w:rsidR="00000000" w:rsidRPr="00000000">
          <w:rPr>
            <w:rFonts w:ascii="Google Sans" w:cs="Google Sans" w:eastAsia="Google Sans" w:hAnsi="Google Sans"/>
            <w:color w:val="0000ee"/>
            <w:sz w:val="24"/>
            <w:szCs w:val="24"/>
            <w:u w:val="single"/>
            <w:rtl w:val="0"/>
          </w:rPr>
          <w:t xml:space="preserve">https://www.ovclawyermarketing.com/online-lawyer-marketing-services/search-engine-optimization-for-lawyers/local-listings-google</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SEO Services for Lawyers | Dominate Your City's Search Results, accessed May 9, 2026, </w:t>
      </w:r>
      <w:hyperlink r:id="rId67">
        <w:r w:rsidDel="00000000" w:rsidR="00000000" w:rsidRPr="00000000">
          <w:rPr>
            <w:rFonts w:ascii="Google Sans" w:cs="Google Sans" w:eastAsia="Google Sans" w:hAnsi="Google Sans"/>
            <w:color w:val="0000ee"/>
            <w:sz w:val="24"/>
            <w:szCs w:val="24"/>
            <w:u w:val="single"/>
            <w:rtl w:val="0"/>
          </w:rPr>
          <w:t xml:space="preserve">https://jurisgrowth.me/services/attorney-seo-company/</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SEO Services for Attorneys | Attorney SEO Company - Keylitix, accessed May 9, 2026, </w:t>
      </w:r>
      <w:hyperlink r:id="rId68">
        <w:r w:rsidDel="00000000" w:rsidR="00000000" w:rsidRPr="00000000">
          <w:rPr>
            <w:rFonts w:ascii="Google Sans" w:cs="Google Sans" w:eastAsia="Google Sans" w:hAnsi="Google Sans"/>
            <w:color w:val="0000ee"/>
            <w:sz w:val="24"/>
            <w:szCs w:val="24"/>
            <w:u w:val="single"/>
            <w:rtl w:val="0"/>
          </w:rPr>
          <w:t xml:space="preserve">https://keylitix.com/industries/attorneys-local-seo-services/</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Labour Law Attorneys in Garsfontein, accessed May 9, 2026, </w:t>
      </w:r>
      <w:hyperlink r:id="rId69">
        <w:r w:rsidDel="00000000" w:rsidR="00000000" w:rsidRPr="00000000">
          <w:rPr>
            <w:rFonts w:ascii="Google Sans" w:cs="Google Sans" w:eastAsia="Google Sans" w:hAnsi="Google Sans"/>
            <w:color w:val="0000ee"/>
            <w:sz w:val="24"/>
            <w:szCs w:val="24"/>
            <w:u w:val="single"/>
            <w:rtl w:val="0"/>
          </w:rPr>
          <w:t xml:space="preserve">https://www.attorneys.co.za/ResultsPage.asp?sMode=C&amp;Name=&amp;RegionID=34&amp;AreaID=423&amp;SpecialtyID=64&amp;LanguageID=-1</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Competition in South Africa | Law firm and lawyer rankings from Legal 500 Competition guide, accessed May 9, 2026, </w:t>
      </w:r>
      <w:hyperlink r:id="rId70">
        <w:r w:rsidDel="00000000" w:rsidR="00000000" w:rsidRPr="00000000">
          <w:rPr>
            <w:rFonts w:ascii="Google Sans" w:cs="Google Sans" w:eastAsia="Google Sans" w:hAnsi="Google Sans"/>
            <w:color w:val="0000ee"/>
            <w:sz w:val="24"/>
            <w:szCs w:val="24"/>
            <w:u w:val="single"/>
            <w:rtl w:val="0"/>
          </w:rPr>
          <w:t xml:space="preserve">https://www.legal500.com/c/south-africa/competition/lawyers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nforegulator.org.za/paia/" TargetMode="External"/><Relationship Id="rId42" Type="http://schemas.openxmlformats.org/officeDocument/2006/relationships/hyperlink" Target="https://accesstoinformation.co.za/PAIA/section-51-manual/" TargetMode="External"/><Relationship Id="rId41" Type="http://schemas.openxmlformats.org/officeDocument/2006/relationships/hyperlink" Target="https://pimms.group/wp-content/uploads/2026/04/2026-PAIA-MANUAL-PIMMS-GROUP-1.pdf" TargetMode="External"/><Relationship Id="rId44" Type="http://schemas.openxmlformats.org/officeDocument/2006/relationships/hyperlink" Target="https://inforegulator.org.za/wp-content/uploads/2020/07/PAIA-Manual-Template-Private-Body.pdf" TargetMode="External"/><Relationship Id="rId43" Type="http://schemas.openxmlformats.org/officeDocument/2006/relationships/hyperlink" Target="https://waves-for-change.org/wp-content/uploads/2021/09/Section-51-PAIA-Manual.pdf" TargetMode="External"/><Relationship Id="rId46" Type="http://schemas.openxmlformats.org/officeDocument/2006/relationships/hyperlink" Target="https://cms.law/en/zaf/footer-configuration/paia-popi" TargetMode="External"/><Relationship Id="rId45" Type="http://schemas.openxmlformats.org/officeDocument/2006/relationships/hyperlink" Target="https://www.fasken.com/en/paia-manu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awieleroux.co.za/blog/managing-your-brand-sole-legal-practitioner" TargetMode="External"/><Relationship Id="rId48" Type="http://schemas.openxmlformats.org/officeDocument/2006/relationships/hyperlink" Target="https://www.saflii.org/za/cases/COMPTRI/2023/143.html" TargetMode="External"/><Relationship Id="rId47" Type="http://schemas.openxmlformats.org/officeDocument/2006/relationships/hyperlink" Target="https://inforegulator.org.za/paia-guidelines/" TargetMode="External"/><Relationship Id="rId49" Type="http://schemas.openxmlformats.org/officeDocument/2006/relationships/hyperlink" Target="https://www.ey.com/en_gl/technical/tax-alerts/south-africa---new--beneficial-ownership--reporting-requirements" TargetMode="External"/><Relationship Id="rId5" Type="http://schemas.openxmlformats.org/officeDocument/2006/relationships/styles" Target="styles.xml"/><Relationship Id="rId6" Type="http://schemas.openxmlformats.org/officeDocument/2006/relationships/hyperlink" Target="https://www.gov.za/documents/legal-practice-act" TargetMode="External"/><Relationship Id="rId7" Type="http://schemas.openxmlformats.org/officeDocument/2006/relationships/hyperlink" Target="https://www.saflii.org/za/legis/consol_act/lpa28o2014139/" TargetMode="External"/><Relationship Id="rId8" Type="http://schemas.openxmlformats.org/officeDocument/2006/relationships/hyperlink" Target="https://lpc.org.za/wp-content/uploads/2026/03/b-LPC-Guide-for-Professional-Legal-Ethics-ito-Regulation-610b.pdf" TargetMode="External"/><Relationship Id="rId31" Type="http://schemas.openxmlformats.org/officeDocument/2006/relationships/hyperlink" Target="https://www.dentons.com/en/insights/articles/2022/august/26/e-commerce-transactions-under-the-electronic-communications" TargetMode="External"/><Relationship Id="rId30" Type="http://schemas.openxmlformats.org/officeDocument/2006/relationships/hyperlink" Target="https://journals.co.za/doi/pdf/10.10520/EJC52594" TargetMode="External"/><Relationship Id="rId33" Type="http://schemas.openxmlformats.org/officeDocument/2006/relationships/hyperlink" Target="https://popia.co.za/" TargetMode="External"/><Relationship Id="rId32" Type="http://schemas.openxmlformats.org/officeDocument/2006/relationships/hyperlink" Target="https://www.ppmattorneys.co.za/legal-considerations-around-ecommerce/" TargetMode="External"/><Relationship Id="rId35" Type="http://schemas.openxmlformats.org/officeDocument/2006/relationships/hyperlink" Target="https://www.newperspectivestudio.co.za/professional-services-website-design/" TargetMode="External"/><Relationship Id="rId34" Type="http://schemas.openxmlformats.org/officeDocument/2006/relationships/hyperlink" Target="https://www.marketyourlawfirm.co.za/2024/07/19/the-ultimate-guide-tolaw-firm-marketing-in-south-africa-2024/" TargetMode="External"/><Relationship Id="rId70" Type="http://schemas.openxmlformats.org/officeDocument/2006/relationships/hyperlink" Target="https://www.legal500.com/c/south-africa/competition/lawyers" TargetMode="External"/><Relationship Id="rId37" Type="http://schemas.openxmlformats.org/officeDocument/2006/relationships/hyperlink" Target="https://www.media24.com/download/media24-paia-manual/?wpdmdl=22204&amp;refresh=68446c37ef5591749314615" TargetMode="External"/><Relationship Id="rId36" Type="http://schemas.openxmlformats.org/officeDocument/2006/relationships/hyperlink" Target="https://www.labournet.com/a-10-step-popia-compliance-checklist-for-south-african-smes/" TargetMode="External"/><Relationship Id="rId39" Type="http://schemas.openxmlformats.org/officeDocument/2006/relationships/hyperlink" Target="https://www.walkeradvertising.com/website-trends/" TargetMode="External"/><Relationship Id="rId38" Type="http://schemas.openxmlformats.org/officeDocument/2006/relationships/hyperlink" Target="https://www.konsise.com/popia-paia-compliance/" TargetMode="External"/><Relationship Id="rId62" Type="http://schemas.openxmlformats.org/officeDocument/2006/relationships/hyperlink" Target="https://www.derebus.org.za/advertorial-clio-collaborates-with-the-law-society-of-south-africa-to-revolutionise-legal-practice-management/" TargetMode="External"/><Relationship Id="rId61" Type="http://schemas.openxmlformats.org/officeDocument/2006/relationships/hyperlink" Target="https://www.casefox.com/za/law-practice-management-software/" TargetMode="External"/><Relationship Id="rId20" Type="http://schemas.openxmlformats.org/officeDocument/2006/relationships/hyperlink" Target="https://iminc.co.za/about" TargetMode="External"/><Relationship Id="rId64" Type="http://schemas.openxmlformats.org/officeDocument/2006/relationships/hyperlink" Target="https://www.getapp.za.com/directory/120/law-practice-management/pricing/free/software" TargetMode="External"/><Relationship Id="rId63" Type="http://schemas.openxmlformats.org/officeDocument/2006/relationships/hyperlink" Target="https://www.lawbox.co.za/" TargetMode="External"/><Relationship Id="rId22" Type="http://schemas.openxmlformats.org/officeDocument/2006/relationships/hyperlink" Target="https://lpc.org.za/legal-practitioners/rules-regulation/" TargetMode="External"/><Relationship Id="rId66" Type="http://schemas.openxmlformats.org/officeDocument/2006/relationships/hyperlink" Target="https://www.ovclawyermarketing.com/online-lawyer-marketing-services/search-engine-optimization-for-lawyers/local-listings-google" TargetMode="External"/><Relationship Id="rId21" Type="http://schemas.openxmlformats.org/officeDocument/2006/relationships/hyperlink" Target="https://www.scribd.com/document/716966505/49803506-lju4802" TargetMode="External"/><Relationship Id="rId65" Type="http://schemas.openxmlformats.org/officeDocument/2006/relationships/hyperlink" Target="https://enspirefx.com/industries/law-firm-web-design/" TargetMode="External"/><Relationship Id="rId24" Type="http://schemas.openxmlformats.org/officeDocument/2006/relationships/hyperlink" Target="https://lpc.org.za/wp-content/uploads/2025/06/Paper-Five-legal-writing-and-drafting-final-16-April-2025.pdf" TargetMode="External"/><Relationship Id="rId68" Type="http://schemas.openxmlformats.org/officeDocument/2006/relationships/hyperlink" Target="https://keylitix.com/industries/attorneys-local-seo-services/" TargetMode="External"/><Relationship Id="rId23" Type="http://schemas.openxmlformats.org/officeDocument/2006/relationships/hyperlink" Target="https://www.cipc.co.za/?p=19355" TargetMode="External"/><Relationship Id="rId67" Type="http://schemas.openxmlformats.org/officeDocument/2006/relationships/hyperlink" Target="https://jurisgrowth.me/services/attorney-seo-company/" TargetMode="External"/><Relationship Id="rId60" Type="http://schemas.openxmlformats.org/officeDocument/2006/relationships/hyperlink" Target="https://dnovogroup.com/blog/legal-website-content/" TargetMode="External"/><Relationship Id="rId26" Type="http://schemas.openxmlformats.org/officeDocument/2006/relationships/hyperlink" Target="https://www.bartermckellar.law/commercial-law-explained/enhancing-e-commerce-in-south-africa-the-role-of-the-electronic-communications-and-transactions-act-ecta" TargetMode="External"/><Relationship Id="rId25" Type="http://schemas.openxmlformats.org/officeDocument/2006/relationships/hyperlink" Target="https://legalese.co.za/what-are-the-annual-compliance-requirements-for-south-african-companies/" TargetMode="External"/><Relationship Id="rId69" Type="http://schemas.openxmlformats.org/officeDocument/2006/relationships/hyperlink" Target="https://www.attorneys.co.za/ResultsPage.asp?sMode=C&amp;Name&amp;RegionID=34&amp;AreaID=423&amp;SpecialtyID=64&amp;LanguageID=-1" TargetMode="External"/><Relationship Id="rId28" Type="http://schemas.openxmlformats.org/officeDocument/2006/relationships/hyperlink" Target="https://www.itu.int/ITU-D/projects/ITU_EC_ACP/hipssa/Activities/SA/docs/SA-1_Legislations/South%20Africa/ElecComm.PDF" TargetMode="External"/><Relationship Id="rId27" Type="http://schemas.openxmlformats.org/officeDocument/2006/relationships/hyperlink" Target="https://www.michalsons.com/blog/guide-to-the-ect-act/81" TargetMode="External"/><Relationship Id="rId29" Type="http://schemas.openxmlformats.org/officeDocument/2006/relationships/hyperlink" Target="https://www.albaraka.co.za/blogs/legalease-1-2024/consumer-protection-in-the-realm-of-e-commerce-understanding-south-africa-s-legislative-landscape" TargetMode="External"/><Relationship Id="rId51" Type="http://schemas.openxmlformats.org/officeDocument/2006/relationships/hyperlink" Target="https://www.saflii.org/za/journals/DEREBUS/2013/48.html" TargetMode="External"/><Relationship Id="rId50" Type="http://schemas.openxmlformats.org/officeDocument/2006/relationships/hyperlink" Target="https://www.derebus.org.za/fine-line-advertising-attorneys/" TargetMode="External"/><Relationship Id="rId53" Type="http://schemas.openxmlformats.org/officeDocument/2006/relationships/hyperlink" Target="https://iminc.co.za/contact" TargetMode="External"/><Relationship Id="rId52" Type="http://schemas.openxmlformats.org/officeDocument/2006/relationships/hyperlink" Target="https://www.derebus.org.za/client-expectations-and-the-professional-duties-of-a-legal-practitioner/" TargetMode="External"/><Relationship Id="rId11" Type="http://schemas.openxmlformats.org/officeDocument/2006/relationships/hyperlink" Target="https://iminc.co.za/" TargetMode="External"/><Relationship Id="rId55" Type="http://schemas.openxmlformats.org/officeDocument/2006/relationships/hyperlink" Target="https://kamferlegal.co.za/law-firms-in-menlyn/" TargetMode="External"/><Relationship Id="rId10" Type="http://schemas.openxmlformats.org/officeDocument/2006/relationships/hyperlink" Target="https://circlemedia.co.za/law-firm-website-design-south-africa/" TargetMode="External"/><Relationship Id="rId54" Type="http://schemas.openxmlformats.org/officeDocument/2006/relationships/hyperlink" Target="https://www.attorneyatwork.com/law-firm-website-design-trends-for-2025-elevate-your-online-presence/" TargetMode="External"/><Relationship Id="rId13" Type="http://schemas.openxmlformats.org/officeDocument/2006/relationships/hyperlink" Target="http://www.saflii.org/za/legis/consol_act/lpa2014120/index.html" TargetMode="External"/><Relationship Id="rId57" Type="http://schemas.openxmlformats.org/officeDocument/2006/relationships/hyperlink" Target="https://www.attorneys.co.za/ResultsPage.asp?sMode=C&amp;Name&amp;RegionID=34&amp;AreaID=-1&amp;SpecialtyID=-1&amp;LanguageID=-1" TargetMode="External"/><Relationship Id="rId12" Type="http://schemas.openxmlformats.org/officeDocument/2006/relationships/hyperlink" Target="https://mpbar.co.za/images/pdfs/Legal-Practice-Code.pdf" TargetMode="External"/><Relationship Id="rId56" Type="http://schemas.openxmlformats.org/officeDocument/2006/relationships/hyperlink" Target="https://www.attorneys.co.za/ResultsPage.asp?sMode=C&amp;Name&amp;RegionID=34&amp;AreaID=456&amp;SpecialtyID=-1&amp;LanguageID=-1" TargetMode="External"/><Relationship Id="rId15" Type="http://schemas.openxmlformats.org/officeDocument/2006/relationships/hyperlink" Target="https://www.popiaready.co.za/popia-compliance-guide" TargetMode="External"/><Relationship Id="rId59" Type="http://schemas.openxmlformats.org/officeDocument/2006/relationships/hyperlink" Target="https://localsmallbusinessseo.company/seo-for-lawyers/" TargetMode="External"/><Relationship Id="rId14" Type="http://schemas.openxmlformats.org/officeDocument/2006/relationships/hyperlink" Target="https://wttx.co.za/legal_docs/compliance-with-section-43-of-the-electronic-communications-and-transactions-act-2002/" TargetMode="External"/><Relationship Id="rId58" Type="http://schemas.openxmlformats.org/officeDocument/2006/relationships/hyperlink" Target="https://niftymarketing.com/top-5-legal-website-design-trends-2025/" TargetMode="External"/><Relationship Id="rId17" Type="http://schemas.openxmlformats.org/officeDocument/2006/relationships/hyperlink" Target="https://insightplus.bakermckenzie.com/bm/attachment_dw.action?attkey=FRbANEucS95NMLRN47z%2BeeOgEFCt8EGQJsWJiCH2WAWuU9AaVDeFgoNeGSFPNJEx&amp;nav=FRbANEucS95NMLRN47z%2BeeOgEFCt8EGQbuwypnpZjc4%3D&amp;attdocparam=pB7HEsg/Z312Bk8OIuOIH1c%2BY4beLEAe1FXp%2Bg0FX68%3D&amp;fromContentView=1" TargetMode="External"/><Relationship Id="rId16" Type="http://schemas.openxmlformats.org/officeDocument/2006/relationships/hyperlink" Target="https://www.langenhovens.co.za/Portals/109/Images/Files/PAIA%20MANUAL%20(2025).pdf" TargetMode="External"/><Relationship Id="rId19" Type="http://schemas.openxmlformats.org/officeDocument/2006/relationships/hyperlink" Target="https://lpc.org.za/wp-content/uploads/2020/10/CODE-OF-CONDUCT.pdf" TargetMode="External"/><Relationship Id="rId18" Type="http://schemas.openxmlformats.org/officeDocument/2006/relationships/hyperlink" Target="https://lpc.org.za/legal-practitioners/code-of-condu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