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3467100" cy="3472180"/>
            <wp:effectExtent l="132080" t="132080" r="137795" b="13970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24020127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472815"/>
                    </a:xfrm>
                    <a:prstGeom prst="snip2DiagRect"/>
                    <a:solidFill>
                      <a:srgbClr val="EDEDED"/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88900" rotWithShape="false" algn="tl">
                        <a:prstClr val="black">
                          <a:alpha val="45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hreePt" dir="t">
                        <a:rot lat="0" lon="0" rev="0"/>
                      </a:lightRig>
                    </a:scene3d>
                    <a:sp3d>
                      <a:bevelT h="12700" w="25400"/>
                      <a:bevelB/>
                    </a:sp3d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Mthokozisi Thabiso Sapuwa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5182 Luveve, 4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Bulawayo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Zimbabwe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mthoesaps06@gmail.com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+263 777 932 721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Date:___/____/_________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>To:________________________________________________________________________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z w:val="26"/>
          <w:szCs w:val="26"/>
          <w:shd w:val="clear" w:color="000000" w:fill="auto"/>
        </w:rPr>
      </w:pPr>
      <w:r>
        <w:rPr>
          <w:b w:val="1"/>
          <w:sz w:val="26"/>
          <w:szCs w:val="26"/>
          <w:shd w:val="clear" w:color="000000" w:fill="auto"/>
        </w:rPr>
        <w:t xml:space="preserve">Subject: Mthoe Saps Construction Technologies </w:t>
      </w:r>
      <w:r>
        <w:rPr>
          <w:b w:val="1"/>
          <w:color w:val="auto"/>
          <w:sz w:val="26"/>
          <w:szCs w:val="26"/>
          <w:shd w:val="clear" w:color="000000" w:fill="auto"/>
          <w:rFonts w:ascii="NanumGothic" w:eastAsia="NanumGothic" w:hAnsi="NanumGothic" w:cs="NanumGothic"/>
        </w:rPr>
        <w:t xml:space="preserve">Terra Vista Bulawayo </w:t>
      </w:r>
      <w:r>
        <w:rPr>
          <w:b w:val="1"/>
          <w:color w:val="auto"/>
          <w:sz w:val="26"/>
          <w:szCs w:val="26"/>
          <w:shd w:val="clear" w:color="000000" w:fill="auto"/>
          <w:rFonts w:ascii="NanumGothic" w:eastAsia="NanumGothic" w:hAnsi="NanumGothic" w:cs="NanumGothic"/>
        </w:rPr>
        <w:t xml:space="preserve">Mapping Engine</w:t>
      </w:r>
      <w:r>
        <w:rPr>
          <w:b w:val="1"/>
          <w:sz w:val="26"/>
          <w:szCs w:val="26"/>
          <w:shd w:val="clear" w:color="000000" w:fill="auto"/>
        </w:rPr>
        <w:t xml:space="preserve"> Licencing Contract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TERMS OF USE OF THE BETA GEOSPATIAL DATA WEB APP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shd w:val="clear" w:color="000000" w:fill="auto"/>
        </w:rPr>
        <w:t xml:space="preserve">1. Scope of Work: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Mthoe Saps Construction Technologies will develop and deliver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Mapping Engine for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Bulawayo specializing in</w:t>
      </w:r>
      <w:r>
        <w:rPr>
          <w:shd w:val="clear" w:color="000000" w:fill="auto"/>
        </w:rPr>
        <w:t xml:space="preserve"> geospatial data simulating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for the above mentioned</w:t>
      </w:r>
      <w:r>
        <w:rPr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organisation. The software have the ability to simulate, display and view real time </w:t>
      </w:r>
      <w:r>
        <w:rPr>
          <w:shd w:val="clear" w:color="000000" w:fill="auto"/>
        </w:rPr>
        <w:t xml:space="preserve">datasets that the organisation/ company wishes to view. The datasets are to be sent to </w:t>
      </w:r>
      <w:r>
        <w:rPr>
          <w:shd w:val="clear" w:color="000000" w:fill="auto"/>
        </w:rPr>
        <w:t xml:space="preserve">the developer for uploading in Excel format via my email that is </w:t>
      </w:r>
      <w:r>
        <w:rPr>
          <w:shd w:val="clear" w:color="000000" w:fill="auto"/>
        </w:rPr>
        <w:t xml:space="preserve">mthoesaps06@gmail.com. There will also be an added feature that is the Excel file </w:t>
      </w:r>
      <w:r>
        <w:rPr>
          <w:shd w:val="clear" w:color="000000" w:fill="auto"/>
        </w:rPr>
        <w:t xml:space="preserve">uploader where the user can upload their excel file and view their excel file.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2. Ownership and Licence: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above mentioned</w:t>
      </w:r>
      <w:r>
        <w:rPr>
          <w:shd w:val="clear" w:color="000000" w:fill="auto"/>
        </w:rPr>
        <w:t xml:space="preserve"> organisation ha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 </w:t>
      </w:r>
      <w:r>
        <w:rPr>
          <w:shd w:val="clear" w:color="000000" w:fill="auto"/>
        </w:rPr>
        <w:t xml:space="preserve">o acknowledge that the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engine’s</w:t>
      </w:r>
      <w:r>
        <w:rPr>
          <w:shd w:val="clear" w:color="000000" w:fill="auto"/>
        </w:rPr>
        <w:t xml:space="preserve"> source code </w:t>
      </w:r>
      <w:r>
        <w:rPr>
          <w:shd w:val="clear" w:color="000000" w:fill="auto"/>
        </w:rPr>
        <w:t xml:space="preserve">of the project solely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belongs to</w:t>
      </w:r>
      <w:r>
        <w:rPr>
          <w:shd w:val="clear" w:color="000000" w:fill="auto"/>
        </w:rPr>
        <w:t xml:space="preserve"> the Developer (Mthokozisi Thabiso Sapuwa).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As this is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sale contract, the engine</w:t>
      </w:r>
      <w:r>
        <w:rPr>
          <w:shd w:val="clear" w:color="000000" w:fill="auto"/>
        </w:rPr>
        <w:t xml:space="preserve"> will be only available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for use to the client that is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purchasing party. Th</w:t>
      </w:r>
      <w:r>
        <w:rPr>
          <w:shd w:val="clear" w:color="000000" w:fill="auto"/>
        </w:rPr>
        <w:t xml:space="preserve">e intellectual property here referrig to the databases with </w:t>
      </w:r>
      <w:r>
        <w:rPr>
          <w:shd w:val="clear" w:color="000000" w:fill="auto"/>
        </w:rPr>
        <w:t xml:space="preserve">sensitive information such as company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data</w:t>
      </w:r>
      <w:r>
        <w:rPr>
          <w:shd w:val="clear" w:color="000000" w:fill="auto"/>
        </w:rPr>
        <w:t xml:space="preserve"> will not be disclosed to any other party prior </w:t>
      </w:r>
      <w:r>
        <w:rPr>
          <w:shd w:val="clear" w:color="000000" w:fill="auto"/>
        </w:rPr>
        <w:t xml:space="preserve">to any written and agreed upon consent from the origial owner. This simply means that </w:t>
      </w:r>
      <w:r>
        <w:rPr>
          <w:shd w:val="clear" w:color="000000" w:fill="auto"/>
        </w:rPr>
        <w:t xml:space="preserve">no organisation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/ clients</w:t>
      </w:r>
      <w:r>
        <w:rPr>
          <w:shd w:val="clear" w:color="000000" w:fill="auto"/>
        </w:rPr>
        <w:t xml:space="preserve"> information will be shared or disclosed to any other third party  </w:t>
      </w:r>
      <w:r>
        <w:rPr>
          <w:shd w:val="clear" w:color="000000" w:fill="auto"/>
        </w:rPr>
        <w:t xml:space="preserve">or anywhere else for that matter without the owner agreeing. This is done to keep </w:t>
      </w:r>
      <w:r>
        <w:rPr>
          <w:shd w:val="clear" w:color="000000" w:fill="auto"/>
        </w:rPr>
        <w:t xml:space="preserve">sensitive organisation information private and the developer acknowledges that prior to </w:t>
      </w:r>
      <w:r>
        <w:rPr>
          <w:shd w:val="clear" w:color="000000" w:fill="auto"/>
        </w:rPr>
        <w:t xml:space="preserve">displaying any organisation database that is not open source on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engine</w:t>
      </w:r>
      <w:r>
        <w:rPr>
          <w:shd w:val="clear" w:color="000000" w:fill="auto"/>
        </w:rPr>
        <w:t xml:space="preserve">, he has to </w:t>
      </w:r>
      <w:r>
        <w:rPr>
          <w:shd w:val="clear" w:color="000000" w:fill="auto"/>
        </w:rPr>
        <w:t xml:space="preserve">get the right authorization from the organisation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/ client </w:t>
      </w:r>
      <w:r>
        <w:rPr>
          <w:shd w:val="clear" w:color="000000" w:fill="auto"/>
        </w:rPr>
        <w:t xml:space="preserve">to go ahead and publish the </w:t>
      </w:r>
      <w:r>
        <w:rPr>
          <w:shd w:val="clear" w:color="000000" w:fill="auto"/>
        </w:rPr>
        <w:t xml:space="preserve">documentation online.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(c) The Developer grants the organisation exclusive, transferable, non-revoakable licence </w:t>
      </w:r>
      <w:r>
        <w:rPr>
          <w:shd w:val="clear" w:color="000000" w:fill="auto"/>
        </w:rPr>
        <w:t xml:space="preserve">to use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Bulawayo Mapping Engine</w:t>
      </w:r>
      <w:r>
        <w:rPr>
          <w:shd w:val="clear" w:color="000000" w:fill="auto"/>
        </w:rPr>
        <w:t xml:space="preserve"> Software for their own personalized </w:t>
      </w:r>
      <w:r>
        <w:rPr>
          <w:shd w:val="clear" w:color="000000" w:fill="auto"/>
        </w:rPr>
        <w:t xml:space="preserve">use,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client</w:t>
      </w:r>
      <w:r>
        <w:rPr>
          <w:shd w:val="clear" w:color="000000" w:fill="auto"/>
        </w:rPr>
        <w:t xml:space="preserve"> will have their own tailor designed software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>3.Payment: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>(a)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PAYMENT PLAN A: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The engine is being sold for USD $787.97 with a montly debug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and running fee of USD $25.00.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(b)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PAYMENT PLAN B: </w:t>
      </w:r>
      <w:r>
        <w:rPr>
          <w:b w:val="0"/>
          <w:color w:val="auto"/>
          <w:sz w:val="22"/>
          <w:szCs w:val="22"/>
          <w:shd w:val="clear" w:color="000000" w:fill="auto"/>
          <w:rFonts w:ascii="NanumGothic"/>
        </w:rPr>
        <w:t xml:space="preserve">Purchase of the engine via installment plans at USD $809.30 over </w:t>
      </w:r>
      <w:r>
        <w:rPr>
          <w:b w:val="0"/>
          <w:color w:val="auto"/>
          <w:sz w:val="22"/>
          <w:szCs w:val="22"/>
          <w:shd w:val="clear" w:color="000000" w:fill="auto"/>
          <w:rFonts w:ascii="NanumGothic"/>
        </w:rPr>
        <w:t xml:space="preserve">a period of 6 months. Initial premium payment is USD $250.00 and the rest payable in </w:t>
      </w:r>
      <w:r>
        <w:rPr>
          <w:b w:val="0"/>
          <w:color w:val="auto"/>
          <w:sz w:val="22"/>
          <w:szCs w:val="22"/>
          <w:shd w:val="clear" w:color="000000" w:fill="auto"/>
          <w:rFonts w:ascii="NanumGothic"/>
        </w:rPr>
        <w:t xml:space="preserve">$111.86 installments over a period of 5 months.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This premium fee includes deployment costs, a mapbox token for custom map databases </w:t>
      </w:r>
      <w:r>
        <w:rPr>
          <w:shd w:val="clear" w:color="000000" w:fill="auto"/>
        </w:rPr>
        <w:t xml:space="preserve">and also as stated for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engine to be able to render different map systems</w:t>
      </w:r>
      <w:r>
        <w:rPr>
          <w:shd w:val="clear" w:color="000000" w:fill="auto"/>
        </w:rPr>
        <w:t xml:space="preserve">.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client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will be granted immediate access to the engine upon signing and returning of this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contract to the Developer and a full payment has been made or a payment plan has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been agreed upon.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4. Confidentiality: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Both parties agree to keep confidential any proprietary or confidential information </w:t>
      </w:r>
      <w:r>
        <w:rPr>
          <w:shd w:val="clear" w:color="000000" w:fill="auto"/>
        </w:rPr>
        <w:t xml:space="preserve">disclosed during the course of this Agreement.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client </w:t>
      </w:r>
      <w:r>
        <w:rPr>
          <w:shd w:val="clear" w:color="000000" w:fill="auto"/>
        </w:rPr>
        <w:t xml:space="preserve">agrees not to disclose any details, functionality, or source code of the </w:t>
      </w:r>
      <w:r>
        <w:rPr>
          <w:shd w:val="clear" w:color="000000" w:fill="auto"/>
        </w:rPr>
        <w:t xml:space="preserve">Software to any third party without the prior written consent of the Developer.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5. Term and Termination: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This agreement shall commence on the date of signing and continue until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either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party terminates the contract with prior written consent.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Either party can terminate this agreement during the course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the contract</w:t>
      </w:r>
      <w:r>
        <w:rPr>
          <w:shd w:val="clear" w:color="000000" w:fill="auto"/>
        </w:rPr>
        <w:t xml:space="preserve"> period </w:t>
      </w:r>
      <w:r>
        <w:rPr>
          <w:shd w:val="clear" w:color="000000" w:fill="auto"/>
        </w:rPr>
        <w:t xml:space="preserve">providing written notice to the other party. Upon terminattion, the organisation/ </w:t>
      </w:r>
      <w:r>
        <w:rPr>
          <w:shd w:val="clear" w:color="000000" w:fill="auto"/>
        </w:rPr>
        <w:t xml:space="preserve">company shall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continue with the</w:t>
      </w:r>
      <w:r>
        <w:rPr>
          <w:shd w:val="clear" w:color="000000" w:fill="auto"/>
        </w:rPr>
        <w:t xml:space="preserve"> use of the software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but the Developer will not be liable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to debugging and maintaining the engine anymore.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6. Warranty and Liability: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The Developer represents and warrants that the software will be developed in a </w:t>
      </w:r>
      <w:r>
        <w:rPr>
          <w:shd w:val="clear" w:color="000000" w:fill="auto"/>
        </w:rPr>
        <w:t xml:space="preserve">professional manner and will conform to the suggestions and feedback of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client.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(b) The developer shall not be liable for any indirect, incidental, consequential, or </w:t>
      </w:r>
      <w:r>
        <w:rPr>
          <w:shd w:val="clear" w:color="000000" w:fill="auto"/>
        </w:rPr>
        <w:t xml:space="preserve">punitive damages arising out of or in coection with use of the software.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7. Governing Law: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This agreement shall be governed and constructed in accordance with the laws of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Zimbabwe in the province of Bulawayo.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8. Entire Agreement: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This Agreement constitutes the entire agreement between the Developer and the client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and supersedes all prior discussions, negotiations, and agreements, whether oral or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written.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Please fill out the form below to indicate your acceptance of this Terra Vista Bulawayo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Mapping Engine Project Software Development and Licence Agrement.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1. Client/ Organizational name: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>__________________________________________________________________________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2. Client/ Organization representative role or position: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________________________________________________________________                   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3. Date of agreement signing: ____/______/_____________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4. Time of agreement signing: _____:______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5. Proposed Payment date: ____/______/_____________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6. Client/ Organization representative signature: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>_____________________________________________________________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1. Developers Name: Mthokozisi Thabiso Sapuwa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2. Date of agreement signing: ____/______/_____________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3. Time of agreement signing: _____:______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4. Develoeprs Signature: ________________________________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02012745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678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