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t xml:space="preserve">GoodSecurity Penetration Test Report </w:t>
      </w:r>
    </w:p>
    <w:p w:rsidR="00000000" w:rsidDel="00000000" w:rsidP="00000000" w:rsidRDefault="00000000" w:rsidRPr="00000000" w14:paraId="00000003">
      <w:pPr>
        <w:rPr>
          <w:highlight w:val="white"/>
        </w:rPr>
      </w:pPr>
      <w:r w:rsidDel="00000000" w:rsidR="00000000" w:rsidRPr="00000000">
        <w:rPr>
          <w:rtl w:val="0"/>
        </w:rPr>
      </w:r>
    </w:p>
    <w:p w:rsidR="00000000" w:rsidDel="00000000" w:rsidP="00000000" w:rsidRDefault="00000000" w:rsidRPr="00000000" w14:paraId="00000004">
      <w:pPr>
        <w:jc w:val="center"/>
        <w:rPr>
          <w:sz w:val="36"/>
          <w:szCs w:val="36"/>
          <w:highlight w:val="white"/>
        </w:rPr>
      </w:pPr>
      <w:r w:rsidDel="00000000" w:rsidR="00000000" w:rsidRPr="00000000">
        <w:rPr>
          <w:sz w:val="36"/>
          <w:szCs w:val="36"/>
          <w:highlight w:val="white"/>
          <w:rtl w:val="0"/>
        </w:rPr>
        <w:t xml:space="preserve">laxthomas</w:t>
      </w:r>
      <w:hyperlink r:id="rId7">
        <w:r w:rsidDel="00000000" w:rsidR="00000000" w:rsidRPr="00000000">
          <w:rPr>
            <w:sz w:val="36"/>
            <w:szCs w:val="36"/>
            <w:highlight w:val="white"/>
            <w:rtl w:val="0"/>
          </w:rPr>
          <w:t xml:space="preserve">@GoodSecurity.com</w:t>
        </w:r>
      </w:hyperlink>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Feb 2021</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pStyle w:val="Heading1"/>
        <w:numPr>
          <w:ilvl w:val="0"/>
          <w:numId w:val="9"/>
        </w:numPr>
        <w:ind w:left="480" w:hanging="480"/>
        <w:rPr/>
      </w:pPr>
      <w:r w:rsidDel="00000000" w:rsidR="00000000" w:rsidRPr="00000000">
        <w:rPr>
          <w:rtl w:val="0"/>
        </w:rPr>
        <w:t xml:space="preserve">High-Level Summary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GoodSecurity was tasked with performing an internal penetration test on GoodCorp’s CEO, Hans Gruber. An internal penetration test is a dedicated attack against internally connected systems. The focus of this test is to perform attacks, similar to those of a hacker and attempt to infiltrate Hans’ computer and determine if it is at risk. GoodSecurity’s overall objective was to exploit any vulnerable software and find the secret recipe file on Hans’ computer, while reporting the findings back to GoodCorp.</w:t>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performing the internal penetration test, there were several alarming vulnerabilities that were identified on Hans’ desktop. When performing the attacks, GoodSecurity was able to gain access to his machine and find the secret recipe file by exploiting two programs that had major vulnerabilities. The details of the attack can be found in the ‘Findings’ category.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numPr>
          <w:ilvl w:val="0"/>
          <w:numId w:val="9"/>
        </w:numPr>
        <w:ind w:left="480" w:hanging="480"/>
        <w:rPr/>
      </w:pPr>
      <w:r w:rsidDel="00000000" w:rsidR="00000000" w:rsidRPr="00000000">
        <w:rPr>
          <w:rtl w:val="0"/>
        </w:rPr>
        <w:t xml:space="preserve">Findings</w:t>
      </w:r>
      <w:r w:rsidDel="00000000" w:rsidR="00000000" w:rsidRPr="00000000">
        <w:rPr>
          <w:rtl w:val="0"/>
        </w:rPr>
      </w:r>
    </w:p>
    <w:p w:rsidR="00000000" w:rsidDel="00000000" w:rsidP="00000000" w:rsidRDefault="00000000" w:rsidRPr="00000000" w14:paraId="0000002E">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Machine’s IP address :</w:t>
      </w:r>
      <w:r w:rsidDel="00000000" w:rsidR="00000000" w:rsidRPr="00000000">
        <w:rPr>
          <w:rFonts w:ascii="Times New Roman" w:cs="Times New Roman" w:eastAsia="Times New Roman" w:hAnsi="Times New Roman"/>
          <w:sz w:val="24"/>
          <w:szCs w:val="24"/>
          <w:highlight w:val="white"/>
          <w:rtl w:val="0"/>
        </w:rPr>
        <w:t xml:space="preserve"> 192.168.0.20</w:t>
      </w:r>
    </w:p>
    <w:p w:rsidR="00000000" w:rsidDel="00000000" w:rsidP="00000000" w:rsidRDefault="00000000" w:rsidRPr="00000000" w14:paraId="00000030">
      <w:pPr>
        <w:spacing w:line="360" w:lineRule="auto"/>
        <w:rPr>
          <w:highlight w:val="white"/>
        </w:rPr>
      </w:pPr>
      <w:r w:rsidDel="00000000" w:rsidR="00000000" w:rsidRPr="00000000">
        <w:rPr>
          <w:rFonts w:ascii="Times New Roman" w:cs="Times New Roman" w:eastAsia="Times New Roman" w:hAnsi="Times New Roman"/>
          <w:b w:val="1"/>
          <w:sz w:val="24"/>
          <w:szCs w:val="24"/>
          <w:rtl w:val="0"/>
        </w:rPr>
        <w:t xml:space="preserve">Hostname:</w:t>
      </w:r>
      <w:r w:rsidDel="00000000" w:rsidR="00000000" w:rsidRPr="00000000">
        <w:rPr>
          <w:rFonts w:ascii="Times New Roman" w:cs="Times New Roman" w:eastAsia="Times New Roman" w:hAnsi="Times New Roman"/>
          <w:sz w:val="24"/>
          <w:szCs w:val="24"/>
          <w:rtl w:val="0"/>
        </w:rPr>
        <w:t xml:space="preserve">  MSEDGWIN10</w:t>
      </w: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name of the script or Metasploit module used</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rtl w:val="0"/>
        </w:rPr>
        <w:t xml:space="preserve">Metasploit:/</w:t>
      </w:r>
      <w:r w:rsidDel="00000000" w:rsidR="00000000" w:rsidRPr="00000000">
        <w:rPr>
          <w:rFonts w:ascii="Times New Roman" w:cs="Times New Roman" w:eastAsia="Times New Roman" w:hAnsi="Times New Roman"/>
          <w:sz w:val="24"/>
          <w:szCs w:val="24"/>
          <w:highlight w:val="white"/>
          <w:rtl w:val="0"/>
        </w:rPr>
        <w:t xml:space="preserve">exploit/windows/http/icecast_header</w:t>
      </w:r>
    </w:p>
    <w:p w:rsidR="00000000" w:rsidDel="00000000" w:rsidP="00000000" w:rsidRDefault="00000000" w:rsidRPr="00000000" w14:paraId="00000032">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Vulnerability Exploited</w:t>
      </w:r>
      <w:r w:rsidDel="00000000" w:rsidR="00000000" w:rsidRPr="00000000">
        <w:rPr>
          <w:rFonts w:ascii="Times New Roman" w:cs="Times New Roman" w:eastAsia="Times New Roman" w:hAnsi="Times New Roman"/>
          <w:sz w:val="24"/>
          <w:szCs w:val="24"/>
          <w:rtl w:val="0"/>
        </w:rPr>
        <w:t xml:space="preserve">:  Icecast header overwrite</w:t>
      </w: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Vulnerability Explanation: </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GoodSecurity found vulnerability called Buffer overflow. Icecast 2.0.1 and earlier allows remote attackers to execute arbitrary code via an HTTP request with a large number of headers.</w:t>
      </w:r>
    </w:p>
    <w:p w:rsidR="00000000" w:rsidDel="00000000" w:rsidP="00000000" w:rsidRDefault="00000000" w:rsidRPr="00000000" w14:paraId="0000003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Severity:</w:t>
      </w:r>
    </w:p>
    <w:p w:rsidR="00000000" w:rsidDel="00000000" w:rsidP="00000000" w:rsidRDefault="00000000" w:rsidRPr="00000000" w14:paraId="0000003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very serious vulnerability, as it has been shown to allow exfiltration of sensitive data.</w:t>
      </w: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of Concept:</w:t>
      </w:r>
    </w:p>
    <w:p w:rsidR="00000000" w:rsidDel="00000000" w:rsidP="00000000" w:rsidRDefault="00000000" w:rsidRPr="00000000" w14:paraId="00000038">
      <w:pPr>
        <w:numPr>
          <w:ilvl w:val="0"/>
          <w:numId w:val="1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Preliminary nmap</w:t>
      </w:r>
    </w:p>
    <w:p w:rsidR="00000000" w:rsidDel="00000000" w:rsidP="00000000" w:rsidRDefault="00000000" w:rsidRPr="00000000" w14:paraId="00000039">
      <w:pPr>
        <w:widowControl w:val="0"/>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918200" cy="2696798"/>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18200" cy="269679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1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Service and version scan using Nmap to determine which services are up and running after icecast server</w:t>
      </w:r>
    </w:p>
    <w:p w:rsidR="00000000" w:rsidDel="00000000" w:rsidP="00000000" w:rsidRDefault="00000000" w:rsidRPr="00000000" w14:paraId="0000003B">
      <w:pPr>
        <w:pStyle w:val="Heading1"/>
        <w:rPr>
          <w:rFonts w:ascii="Times New Roman" w:cs="Times New Roman" w:eastAsia="Times New Roman" w:hAnsi="Times New Roman"/>
          <w:b w:val="1"/>
          <w:sz w:val="22"/>
          <w:szCs w:val="22"/>
        </w:rPr>
      </w:pPr>
      <w:bookmarkStart w:colFirst="0" w:colLast="0" w:name="_heading=h.xoh2bekcx6pb" w:id="0"/>
      <w:bookmarkEnd w:id="0"/>
      <w:r w:rsidDel="00000000" w:rsidR="00000000" w:rsidRPr="00000000">
        <w:rPr>
          <w:rFonts w:ascii="Times New Roman" w:cs="Times New Roman" w:eastAsia="Times New Roman" w:hAnsi="Times New Roman"/>
          <w:b w:val="1"/>
          <w:color w:val="000000"/>
          <w:sz w:val="22"/>
          <w:szCs w:val="22"/>
        </w:rPr>
        <w:drawing>
          <wp:inline distB="19050" distT="19050" distL="19050" distR="19050">
            <wp:extent cx="5915025" cy="2852738"/>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15025"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12"/>
        </w:numPr>
        <w:ind w:left="720" w:hanging="360"/>
        <w:rPr>
          <w:b w:val="1"/>
        </w:rPr>
      </w:pPr>
      <w:r w:rsidDel="00000000" w:rsidR="00000000" w:rsidRPr="00000000">
        <w:rPr>
          <w:rFonts w:ascii="Times New Roman" w:cs="Times New Roman" w:eastAsia="Times New Roman" w:hAnsi="Times New Roman"/>
          <w:b w:val="1"/>
          <w:rtl w:val="0"/>
        </w:rPr>
        <w:t xml:space="preserve">Running </w:t>
      </w:r>
      <w:r w:rsidDel="00000000" w:rsidR="00000000" w:rsidRPr="00000000">
        <w:rPr>
          <w:rFonts w:ascii="Times New Roman" w:cs="Times New Roman" w:eastAsia="Times New Roman" w:hAnsi="Times New Roman"/>
          <w:b w:val="1"/>
          <w:shd w:fill="cccccc" w:val="clear"/>
          <w:rtl w:val="0"/>
        </w:rPr>
        <w:t xml:space="preserve">msfconsole</w:t>
      </w:r>
    </w:p>
    <w:p w:rsidR="00000000" w:rsidDel="00000000" w:rsidP="00000000" w:rsidRDefault="00000000" w:rsidRPr="00000000" w14:paraId="0000003D">
      <w:pPr>
        <w:widowControl w:val="0"/>
        <w:spacing w:after="0" w:line="276" w:lineRule="auto"/>
        <w:rPr>
          <w:rFonts w:ascii="Times New Roman" w:cs="Times New Roman" w:eastAsia="Times New Roman" w:hAnsi="Times New Roman"/>
          <w:b w:val="1"/>
          <w:shd w:fill="cccccc" w:val="clear"/>
        </w:rPr>
      </w:pPr>
      <w:r w:rsidDel="00000000" w:rsidR="00000000" w:rsidRPr="00000000">
        <w:rPr>
          <w:rFonts w:ascii="Times New Roman" w:cs="Times New Roman" w:eastAsia="Times New Roman" w:hAnsi="Times New Roman"/>
          <w:b w:val="1"/>
        </w:rPr>
        <w:drawing>
          <wp:inline distB="19050" distT="19050" distL="19050" distR="19050">
            <wp:extent cx="5915025" cy="2326701"/>
            <wp:effectExtent b="0" l="0" r="0" t="0"/>
            <wp:docPr id="1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15025" cy="232670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12"/>
        </w:numPr>
        <w:spacing w:after="0" w:afterAutospacing="0"/>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SearchSploit commands to show available Icecast exploits</w:t>
      </w:r>
    </w:p>
    <w:p w:rsidR="00000000" w:rsidDel="00000000" w:rsidP="00000000" w:rsidRDefault="00000000" w:rsidRPr="00000000" w14:paraId="0000003F">
      <w:pPr>
        <w:numPr>
          <w:ilvl w:val="0"/>
          <w:numId w:val="1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Load icecast module using the command</w:t>
      </w:r>
      <w:r w:rsidDel="00000000" w:rsidR="00000000" w:rsidRPr="00000000">
        <w:drawing>
          <wp:anchor allowOverlap="1" behindDoc="0" distB="19050" distT="19050" distL="19050" distR="19050" hidden="0" layoutInCell="1" locked="0" relativeHeight="0" simplePos="0">
            <wp:simplePos x="0" y="0"/>
            <wp:positionH relativeFrom="column">
              <wp:posOffset>44450</wp:posOffset>
            </wp:positionH>
            <wp:positionV relativeFrom="paragraph">
              <wp:posOffset>22016</wp:posOffset>
            </wp:positionV>
            <wp:extent cx="5918200" cy="1321418"/>
            <wp:effectExtent b="0" l="0" r="0" t="0"/>
            <wp:wrapTopAndBottom distB="19050" distT="1905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18200" cy="1321418"/>
                    </a:xfrm>
                    <a:prstGeom prst="rect"/>
                    <a:ln/>
                  </pic:spPr>
                </pic:pic>
              </a:graphicData>
            </a:graphic>
          </wp:anchor>
        </w:drawing>
      </w:r>
    </w:p>
    <w:p w:rsidR="00000000" w:rsidDel="00000000" w:rsidP="00000000" w:rsidRDefault="00000000" w:rsidRPr="00000000" w14:paraId="00000040">
      <w:pPr>
        <w:ind w:left="720" w:firstLine="0"/>
        <w:rPr>
          <w:rFonts w:ascii="Courier New" w:cs="Courier New" w:eastAsia="Courier New" w:hAnsi="Courier New"/>
          <w:shd w:fill="b7b7b7" w:val="clear"/>
        </w:rPr>
      </w:pPr>
      <w:r w:rsidDel="00000000" w:rsidR="00000000" w:rsidRPr="00000000">
        <w:rPr>
          <w:rFonts w:ascii="Courier New" w:cs="Courier New" w:eastAsia="Courier New" w:hAnsi="Courier New"/>
          <w:shd w:fill="b7b7b7" w:val="clear"/>
          <w:rtl w:val="0"/>
        </w:rPr>
        <w:t xml:space="preserve">use exploit/windows/http/icecast_header </w:t>
      </w:r>
    </w:p>
    <w:p w:rsidR="00000000" w:rsidDel="00000000" w:rsidP="00000000" w:rsidRDefault="00000000" w:rsidRPr="00000000" w14:paraId="00000041">
      <w:pPr>
        <w:ind w:left="720" w:firstLine="0"/>
        <w:rPr>
          <w:rFonts w:ascii="Courier New" w:cs="Courier New" w:eastAsia="Courier New" w:hAnsi="Courier New"/>
          <w:shd w:fill="b7b7b7" w:val="clear"/>
        </w:rPr>
      </w:pPr>
      <w:r w:rsidDel="00000000" w:rsidR="00000000" w:rsidRPr="00000000">
        <w:rPr>
          <w:rtl w:val="0"/>
        </w:rPr>
      </w:r>
    </w:p>
    <w:p w:rsidR="00000000" w:rsidDel="00000000" w:rsidP="00000000" w:rsidRDefault="00000000" w:rsidRPr="00000000" w14:paraId="00000042">
      <w:pPr>
        <w:ind w:left="720" w:firstLine="0"/>
        <w:rPr>
          <w:rFonts w:ascii="Courier New" w:cs="Courier New" w:eastAsia="Courier New" w:hAnsi="Courier New"/>
          <w:shd w:fill="b7b7b7" w:val="clear"/>
        </w:rPr>
      </w:pPr>
      <w:r w:rsidDel="00000000" w:rsidR="00000000" w:rsidRPr="00000000">
        <w:rPr>
          <w:rtl w:val="0"/>
        </w:rPr>
      </w:r>
    </w:p>
    <w:p w:rsidR="00000000" w:rsidDel="00000000" w:rsidP="00000000" w:rsidRDefault="00000000" w:rsidRPr="00000000" w14:paraId="00000043">
      <w:pPr>
        <w:numPr>
          <w:ilvl w:val="0"/>
          <w:numId w:val="1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Setting rhost/lhost and running Metasploit</w:t>
      </w:r>
    </w:p>
    <w:p w:rsidR="00000000" w:rsidDel="00000000" w:rsidP="00000000" w:rsidRDefault="00000000" w:rsidRPr="00000000" w14:paraId="00000044">
      <w:pPr>
        <w:widowControl w:val="0"/>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918200" cy="164006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18200" cy="164006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Running icecast exploit and shell created (systeminfo)</w:t>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915025" cy="3805238"/>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15025"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suspicious file search </w:t>
      </w:r>
    </w:p>
    <w:p w:rsidR="00000000" w:rsidDel="00000000" w:rsidP="00000000" w:rsidRDefault="00000000" w:rsidRPr="00000000" w14:paraId="00000048">
      <w:pPr>
        <w:widowControl w:val="0"/>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918200" cy="626754"/>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18200" cy="62675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918200" cy="68535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18200" cy="6853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Extraction of those files</w:t>
      </w:r>
    </w:p>
    <w:p w:rsidR="00000000" w:rsidDel="00000000" w:rsidP="00000000" w:rsidRDefault="00000000" w:rsidRPr="00000000" w14:paraId="0000004C">
      <w:pPr>
        <w:widowControl w:val="0"/>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918200" cy="1448260"/>
            <wp:effectExtent b="0" l="0" r="0" t="0"/>
            <wp:docPr id="1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18200" cy="144826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widowControl w:val="0"/>
        <w:spacing w:after="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widowControl w:val="0"/>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881688" cy="2009775"/>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881688"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numPr>
          <w:ilvl w:val="0"/>
          <w:numId w:val="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Meterpreter's local exploit suggester to find possible exploits</w:t>
      </w:r>
    </w:p>
    <w:p w:rsidR="00000000" w:rsidDel="00000000" w:rsidP="00000000" w:rsidRDefault="00000000" w:rsidRPr="00000000" w14:paraId="00000051">
      <w:pPr>
        <w:widowControl w:val="0"/>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918200" cy="1170266"/>
            <wp:effectExtent b="0" l="0" r="0" t="0"/>
            <wp:docPr id="1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18200" cy="117026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numPr>
          <w:ilvl w:val="0"/>
          <w:numId w:val="5"/>
        </w:numPr>
        <w:spacing w:after="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Meterpreter post script that enumerates all logged on users and installed apps</w:t>
      </w:r>
    </w:p>
    <w:p w:rsidR="00000000" w:rsidDel="00000000" w:rsidP="00000000" w:rsidRDefault="00000000" w:rsidRPr="00000000" w14:paraId="00000053">
      <w:pPr>
        <w:widowControl w:val="0"/>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918200" cy="3864777"/>
            <wp:effectExtent b="0" l="0" r="0" t="0"/>
            <wp:docPr id="6"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918200" cy="386477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915025" cy="2379937"/>
            <wp:effectExtent b="0" l="0" r="0" t="0"/>
            <wp:docPr id="1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15025" cy="237993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numPr>
          <w:ilvl w:val="0"/>
          <w:numId w:val="2"/>
        </w:numPr>
        <w:spacing w:after="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 a Meterpreter shell and gather system information for the target</w:t>
      </w:r>
    </w:p>
    <w:p w:rsidR="00000000" w:rsidDel="00000000" w:rsidP="00000000" w:rsidRDefault="00000000" w:rsidRPr="00000000" w14:paraId="00000056">
      <w:pPr>
        <w:widowControl w:val="0"/>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918200" cy="1139104"/>
            <wp:effectExtent b="0" l="0" r="0" t="0"/>
            <wp:docPr id="1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18200" cy="113910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915025" cy="1109663"/>
            <wp:effectExtent b="0" l="0" r="0" t="0"/>
            <wp:docPr id="1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15025" cy="110966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numPr>
          <w:ilvl w:val="0"/>
          <w:numId w:val="3"/>
        </w:numPr>
        <w:spacing w:after="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target's computer system information:</w:t>
      </w:r>
    </w:p>
    <w:p w:rsidR="00000000" w:rsidDel="00000000" w:rsidP="00000000" w:rsidRDefault="00000000" w:rsidRPr="00000000" w14:paraId="00000059">
      <w:pPr>
        <w:widowControl w:val="0"/>
        <w:spacing w:after="0" w:line="276" w:lineRule="auto"/>
        <w:rPr>
          <w:rFonts w:ascii="Arial" w:cs="Arial" w:eastAsia="Arial" w:hAnsi="Arial"/>
        </w:rPr>
      </w:pPr>
      <w:r w:rsidDel="00000000" w:rsidR="00000000" w:rsidRPr="00000000">
        <w:rPr>
          <w:rFonts w:ascii="Arial" w:cs="Arial" w:eastAsia="Arial" w:hAnsi="Arial"/>
        </w:rPr>
        <w:drawing>
          <wp:inline distB="19050" distT="19050" distL="19050" distR="19050">
            <wp:extent cx="5918200" cy="4868053"/>
            <wp:effectExtent b="0" l="0" r="0" t="0"/>
            <wp:docPr id="11"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918200" cy="486805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0"/>
        <w:spacing w:after="0" w:line="276" w:lineRule="auto"/>
        <w:rPr>
          <w:rFonts w:ascii="Arial" w:cs="Arial" w:eastAsia="Arial" w:hAnsi="Arial"/>
        </w:rPr>
      </w:pPr>
      <w:r w:rsidDel="00000000" w:rsidR="00000000" w:rsidRPr="00000000">
        <w:rPr>
          <w:rFonts w:ascii="Arial" w:cs="Arial" w:eastAsia="Arial" w:hAnsi="Arial"/>
        </w:rPr>
        <w:drawing>
          <wp:inline distB="19050" distT="19050" distL="19050" distR="19050">
            <wp:extent cx="5918200" cy="4544172"/>
            <wp:effectExtent b="0" l="0" r="0" t="0"/>
            <wp:docPr id="9"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918200" cy="454417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1"/>
        <w:numPr>
          <w:ilvl w:val="0"/>
          <w:numId w:val="9"/>
        </w:numPr>
        <w:ind w:left="480" w:hanging="480"/>
        <w:rPr/>
      </w:pPr>
      <w:r w:rsidDel="00000000" w:rsidR="00000000" w:rsidRPr="00000000">
        <w:rPr>
          <w:rtl w:val="0"/>
        </w:rPr>
        <w:t xml:space="preserve">Recommendations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findings of Good Security the following recommendations were made:</w:t>
      </w:r>
    </w:p>
    <w:p w:rsidR="00000000" w:rsidDel="00000000" w:rsidP="00000000" w:rsidRDefault="00000000" w:rsidRPr="00000000" w14:paraId="0000005E">
      <w:pPr>
        <w:numPr>
          <w:ilvl w:val="0"/>
          <w:numId w:val="8"/>
        </w:numP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all the installed applications in the CEO’s desktop.</w:t>
      </w:r>
    </w:p>
    <w:p w:rsidR="00000000" w:rsidDel="00000000" w:rsidP="00000000" w:rsidRDefault="00000000" w:rsidRPr="00000000" w14:paraId="0000005F">
      <w:pPr>
        <w:numPr>
          <w:ilvl w:val="0"/>
          <w:numId w:val="8"/>
        </w:numP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Especially update Icecast to a newer version as vulnerabilities were found in the older versions (Icecast 2.0.1 and older)</w:t>
      </w:r>
    </w:p>
    <w:p w:rsidR="00000000" w:rsidDel="00000000" w:rsidP="00000000" w:rsidRDefault="00000000" w:rsidRPr="00000000" w14:paraId="00000060">
      <w:pPr>
        <w:numPr>
          <w:ilvl w:val="0"/>
          <w:numId w:val="8"/>
        </w:numP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An effective vulnerability assessment and remediation program must be able to prevent the exploitation of vulnerabilities by detecting and remediating vulnerabilities in covered devices in a timely fashion. Proactively managing vulnerabilities on covered devices will reduce or eliminate the potential for exploitation and save on the resources otherwise needed to respond to incidents after exploitation has occurred. </w:t>
      </w:r>
    </w:p>
    <w:p w:rsidR="00000000" w:rsidDel="00000000" w:rsidP="00000000" w:rsidRDefault="00000000" w:rsidRPr="00000000" w14:paraId="00000061">
      <w:pPr>
        <w:numPr>
          <w:ilvl w:val="0"/>
          <w:numId w:val="8"/>
        </w:numPr>
        <w:shd w:fill="ffffff" w:val="clear"/>
        <w:spacing w:after="0" w:afterAutospacing="0" w:line="360"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highlight w:val="white"/>
          <w:rtl w:val="0"/>
        </w:rPr>
        <w:t xml:space="preserve">Enable all relevant firewalls to pass all IP traffic </w:t>
      </w:r>
    </w:p>
    <w:p w:rsidR="00000000" w:rsidDel="00000000" w:rsidP="00000000" w:rsidRDefault="00000000" w:rsidRPr="00000000" w14:paraId="00000062">
      <w:pPr>
        <w:numPr>
          <w:ilvl w:val="0"/>
          <w:numId w:val="8"/>
        </w:numPr>
        <w:shd w:fill="ffffff" w:val="clear"/>
        <w:spacing w:after="0" w:afterAutospacing="0" w:line="360"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highlight w:val="white"/>
          <w:rtl w:val="0"/>
        </w:rPr>
        <w:t xml:space="preserve">"Minimum necessary" means blocking the least amount of traffic possible to avoid the problem. For example, blocking a specific TCP port rather than all TCP traffic, or blocking a specific IP protocol rather than all IP traffic.</w:t>
      </w:r>
    </w:p>
    <w:p w:rsidR="00000000" w:rsidDel="00000000" w:rsidP="00000000" w:rsidRDefault="00000000" w:rsidRPr="00000000" w14:paraId="00000063">
      <w:pPr>
        <w:numPr>
          <w:ilvl w:val="0"/>
          <w:numId w:val="8"/>
        </w:numPr>
        <w:spacing w:after="0" w:afterAutospacing="0" w:line="360" w:lineRule="auto"/>
        <w:ind w:left="720" w:hanging="36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Establish information resources that will be used to identify relevant vulnerabilities.  These information resources should be monitored to keep up-to-date awareness on emerging threats and latest software updates.</w:t>
      </w:r>
    </w:p>
    <w:p w:rsidR="00000000" w:rsidDel="00000000" w:rsidP="00000000" w:rsidRDefault="00000000" w:rsidRPr="00000000" w14:paraId="00000064">
      <w:pPr>
        <w:numPr>
          <w:ilvl w:val="0"/>
          <w:numId w:val="8"/>
        </w:numPr>
        <w:spacing w:after="0" w:afterAutospacing="0" w:line="360" w:lineRule="auto"/>
        <w:ind w:left="720" w:hanging="36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Prioritize the order in which the organization addresses remediating vulnerabilities.</w:t>
      </w:r>
    </w:p>
    <w:p w:rsidR="00000000" w:rsidDel="00000000" w:rsidP="00000000" w:rsidRDefault="00000000" w:rsidRPr="00000000" w14:paraId="00000065">
      <w:pPr>
        <w:numPr>
          <w:ilvl w:val="0"/>
          <w:numId w:val="8"/>
        </w:numPr>
        <w:spacing w:after="0" w:afterAutospacing="0" w:line="360" w:lineRule="auto"/>
        <w:ind w:left="720" w:hanging="36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Non-authenticated vulnerability scans should be performed on covered devices at least once a week.</w:t>
      </w:r>
    </w:p>
    <w:p w:rsidR="00000000" w:rsidDel="00000000" w:rsidP="00000000" w:rsidRDefault="00000000" w:rsidRPr="00000000" w14:paraId="00000066">
      <w:pPr>
        <w:numPr>
          <w:ilvl w:val="0"/>
          <w:numId w:val="8"/>
        </w:numPr>
        <w:spacing w:line="360" w:lineRule="auto"/>
        <w:ind w:left="720" w:hanging="360"/>
        <w:jc w:val="both"/>
        <w:rPr>
          <w:rFonts w:ascii="Arial" w:cs="Arial" w:eastAsia="Arial" w:hAnsi="Arial"/>
          <w:color w:val="333333"/>
          <w:sz w:val="23"/>
          <w:szCs w:val="23"/>
          <w:highlight w:val="white"/>
          <w:u w:val="none"/>
        </w:rPr>
      </w:pPr>
      <w:r w:rsidDel="00000000" w:rsidR="00000000" w:rsidRPr="00000000">
        <w:rPr>
          <w:rFonts w:ascii="Times New Roman" w:cs="Times New Roman" w:eastAsia="Times New Roman" w:hAnsi="Times New Roman"/>
          <w:color w:val="333333"/>
          <w:highlight w:val="white"/>
          <w:rtl w:val="0"/>
        </w:rPr>
        <w:t xml:space="preserve">Measure the effectiveness of the patch and vulnerability management program and apply corrective actions as necessary.</w:t>
      </w:r>
      <w:r w:rsidDel="00000000" w:rsidR="00000000" w:rsidRPr="00000000">
        <w:rPr>
          <w:rFonts w:ascii="Arial" w:cs="Arial" w:eastAsia="Arial" w:hAnsi="Arial"/>
          <w:color w:val="333333"/>
          <w:sz w:val="23"/>
          <w:szCs w:val="23"/>
          <w:highlight w:val="white"/>
          <w:rtl w:val="0"/>
        </w:rPr>
        <w:t xml:space="preserve"> </w:t>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0"/>
      <w:lvlJc w:val="left"/>
      <w:pPr>
        <w:ind w:left="480" w:hanging="480"/>
      </w:pPr>
      <w:rPr/>
    </w:lvl>
    <w:lvl w:ilvl="1">
      <w:start w:val="1"/>
      <w:numFmt w:val="decimal"/>
      <w:lvlText w:val="%1.%2"/>
      <w:lvlJc w:val="left"/>
      <w:pPr>
        <w:ind w:left="1200" w:hanging="48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734A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link w:val="SubtitleChar"/>
    <w:uiPriority w:val="11"/>
    <w:qFormat w:val="1"/>
    <w:rsid w:val="00A734A3"/>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A734A3"/>
    <w:rPr>
      <w:rFonts w:eastAsiaTheme="minorEastAsia"/>
      <w:color w:val="5a5a5a" w:themeColor="text1" w:themeTint="0000A5"/>
      <w:spacing w:val="15"/>
    </w:rPr>
  </w:style>
  <w:style w:type="paragraph" w:styleId="Title">
    <w:name w:val="Title"/>
    <w:basedOn w:val="Normal"/>
    <w:next w:val="Normal"/>
    <w:link w:val="TitleChar"/>
    <w:uiPriority w:val="10"/>
    <w:qFormat w:val="1"/>
    <w:rsid w:val="00A734A3"/>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734A3"/>
    <w:rPr>
      <w:rFonts w:asciiTheme="majorHAnsi" w:cstheme="majorBidi" w:eastAsiaTheme="majorEastAsia" w:hAnsiTheme="majorHAnsi"/>
      <w:spacing w:val="-10"/>
      <w:kern w:val="28"/>
      <w:sz w:val="56"/>
      <w:szCs w:val="56"/>
    </w:rPr>
  </w:style>
  <w:style w:type="character" w:styleId="Hyperlink">
    <w:name w:val="Hyperlink"/>
    <w:basedOn w:val="DefaultParagraphFont"/>
    <w:uiPriority w:val="99"/>
    <w:unhideWhenUsed w:val="1"/>
    <w:rsid w:val="00A734A3"/>
    <w:rPr>
      <w:color w:val="0563c1" w:themeColor="hyperlink"/>
      <w:u w:val="single"/>
    </w:rPr>
  </w:style>
  <w:style w:type="character" w:styleId="UnresolvedMention">
    <w:name w:val="Unresolved Mention"/>
    <w:basedOn w:val="DefaultParagraphFont"/>
    <w:uiPriority w:val="99"/>
    <w:semiHidden w:val="1"/>
    <w:unhideWhenUsed w:val="1"/>
    <w:rsid w:val="00A734A3"/>
    <w:rPr>
      <w:color w:val="605e5c"/>
      <w:shd w:color="auto" w:fill="e1dfdd" w:val="clear"/>
    </w:rPr>
  </w:style>
  <w:style w:type="character" w:styleId="Heading1Char" w:customStyle="1">
    <w:name w:val="Heading 1 Char"/>
    <w:basedOn w:val="DefaultParagraphFont"/>
    <w:link w:val="Heading1"/>
    <w:uiPriority w:val="9"/>
    <w:rsid w:val="00A734A3"/>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A734A3"/>
    <w:pPr>
      <w:ind w:left="720"/>
      <w:contextualSpacing w:val="1"/>
    </w:p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8.png"/><Relationship Id="rId22" Type="http://schemas.openxmlformats.org/officeDocument/2006/relationships/image" Target="media/image2.png"/><Relationship Id="rId10" Type="http://schemas.openxmlformats.org/officeDocument/2006/relationships/image" Target="media/image11.png"/><Relationship Id="rId21" Type="http://schemas.openxmlformats.org/officeDocument/2006/relationships/image" Target="media/image4.png"/><Relationship Id="rId13" Type="http://schemas.openxmlformats.org/officeDocument/2006/relationships/image" Target="media/image15.png"/><Relationship Id="rId24" Type="http://schemas.openxmlformats.org/officeDocument/2006/relationships/image" Target="media/image14.png"/><Relationship Id="rId12" Type="http://schemas.openxmlformats.org/officeDocument/2006/relationships/image" Target="media/image9.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hyperlink" Target="mailto:YOURNAMEHERE@GoodSecurity.com" TargetMode="External"/><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xE6DAZJsLpwGrBtJ6sif8bd+ww==">AMUW2mXZrdu+kxDvxl7xJljICX9xzddgQEiUzw1wQ1Um7HD8/au3Dk952sTbDUfPBqyMTfavlwD5gUzzlyqYez44J3SxPeJmdcPvTlz/jOHNL2BtHrufS1PyO3l9VbhdnbfGeTHhfc2I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2020-04-13T16:25:00Z</dcterms:created>
  <dc:creator>Ryan Hausknecht</dc:creator>
</cp:coreProperties>
</file>