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An interesting thing about my story is that I never lead with it. People always tell me I’ve lived an interesting life, but I realize the light it paints me in. Oftentimes, I wait a long time before sharing the details. It’s almost like I’m cushioning the blow. When people meet me, they would never think the story I’m about to tell matches the man in front of them. I present a very calculated version of myself. There are people I’ve known for years who won’t know my story until they read this book. I am hyper-aware that my story doesn’t always paint me as the hero. Everyone wants to be the hero of their own story, but I am uncomfortably aware that many times in my life, I was the bad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most will never see or know existed.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2026-07-20T01:26:46Z</dcterms:created>
  <dcterms:modified xsi:type="dcterms:W3CDTF">2026-07-20T01:26:46Z</dcterms:modified>
</cp:coreProperties>
</file>

<file path=docProps/custom.xml><?xml version="1.0" encoding="utf-8"?>
<Properties xmlns="http://schemas.openxmlformats.org/officeDocument/2006/custom-properties" xmlns:vt="http://schemas.openxmlformats.org/officeDocument/2006/docPropsVTypes"/>
</file>