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Transport and Network Security</w:t>
      </w:r>
    </w:p>
    <w:p>
      <w:r>
        <w:t>NOVYRA OS — Stage 11: Security</w:t>
      </w:r>
    </w:p>
    <w:p>
      <w:pPr>
        <w:pStyle w:val="Heading1"/>
      </w:pPr>
      <w:r>
        <w:t>1. Transport Security</w:t>
      </w:r>
    </w:p>
    <w:p>
      <w:r>
        <w:t>When data moves between systems, it should be protected against interception or tampering.</w:t>
      </w:r>
    </w:p>
    <w:p>
      <w:pPr>
        <w:pStyle w:val="Heading1"/>
      </w:pPr>
      <w:r>
        <w:t>2. HTTPS</w:t>
      </w:r>
    </w:p>
    <w:p>
      <w:r>
        <w:t>HTTPS is the baseline for web-based communication where supported.</w:t>
      </w:r>
    </w:p>
    <w:p>
      <w:pPr>
        <w:pStyle w:val="Heading1"/>
      </w:pPr>
      <w:r>
        <w:t>3. Network Boundaries</w:t>
      </w:r>
    </w:p>
    <w:p>
      <w:r>
        <w:t>Each integration should have a clear trust boundary and should use only the necessary network access.</w:t>
      </w:r>
    </w:p>
    <w:p>
      <w:pPr>
        <w:pStyle w:val="Heading1"/>
      </w:pPr>
      <w:r>
        <w:t>4. NOVYRA OS Example</w:t>
      </w:r>
    </w:p>
    <w:p>
      <w:r>
        <w:t>API calls to external services should use secure transport, timeouts, and controlled retry behaviour. Sensitive traffic should not be sent over insecure channels.</w:t>
      </w:r>
    </w:p>
    <w:p>
      <w:pPr>
        <w:pStyle w:val="Heading1"/>
      </w:pPr>
      <w:r>
        <w:t>5. Practical Exercise</w:t>
      </w:r>
    </w:p>
    <w:p>
      <w:r>
        <w:t>List every external network connection NOVYRA OS may use and decide how it should be protected.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