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Protection and Encryption</w:t>
      </w:r>
    </w:p>
    <w:p>
      <w:r>
        <w:t>NOVYRA OS — Stage 11: Security</w:t>
      </w:r>
    </w:p>
    <w:p>
      <w:pPr>
        <w:pStyle w:val="Heading1"/>
      </w:pPr>
      <w:r>
        <w:t>1. Why Data Protection Matters</w:t>
      </w:r>
    </w:p>
    <w:p>
      <w:r>
        <w:t>NOVYRA OS may store personal data, opportunity data, credentials, notes, analysis, or decision history.</w:t>
      </w:r>
    </w:p>
    <w:p>
      <w:pPr>
        <w:pStyle w:val="Heading1"/>
      </w:pPr>
      <w:r>
        <w:t>2. Protection Goals</w:t>
      </w:r>
    </w:p>
    <w:p>
      <w:pPr>
        <w:pStyle w:val="ListBullet"/>
      </w:pPr>
      <w:r>
        <w:t>Protect data at rest.</w:t>
      </w:r>
    </w:p>
    <w:p>
      <w:pPr>
        <w:pStyle w:val="ListBullet"/>
      </w:pPr>
      <w:r>
        <w:t>Protect data in transit.</w:t>
      </w:r>
    </w:p>
    <w:p>
      <w:pPr>
        <w:pStyle w:val="ListBullet"/>
      </w:pPr>
      <w:r>
        <w:t>Protect backups.</w:t>
      </w:r>
    </w:p>
    <w:p>
      <w:pPr>
        <w:pStyle w:val="ListBullet"/>
      </w:pPr>
      <w:r>
        <w:t>Limit access.</w:t>
      </w:r>
    </w:p>
    <w:p>
      <w:pPr>
        <w:pStyle w:val="ListBullet"/>
      </w:pPr>
      <w:r>
        <w:t>Reduce exposure.</w:t>
      </w:r>
    </w:p>
    <w:p>
      <w:pPr>
        <w:pStyle w:val="Heading1"/>
      </w:pPr>
      <w:r>
        <w:t>3. Encryption</w:t>
      </w:r>
    </w:p>
    <w:p>
      <w:r>
        <w:t>Encryption converts data into a protected form so that it is unreadable without the correct key or access context.</w:t>
      </w:r>
    </w:p>
    <w:p>
      <w:pPr>
        <w:pStyle w:val="Heading1"/>
      </w:pPr>
      <w:r>
        <w:t>4. Practical Exercise</w:t>
      </w:r>
    </w:p>
    <w:p>
      <w:r>
        <w:t>Design a data-protection policy for stored records, backups, and exported files in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