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Configuration Management</w:t>
      </w:r>
    </w:p>
    <w:p>
      <w:r>
        <w:t>NOVYRA OS — Stage 12: Deployment</w:t>
      </w:r>
    </w:p>
    <w:p>
      <w:pPr>
        <w:pStyle w:val="Heading1"/>
      </w:pPr>
      <w:r>
        <w:t>1. Configuration vs Code</w:t>
      </w:r>
    </w:p>
    <w:p>
      <w:r>
        <w:t>Code contains logic. Configuration contains values that vary by environment or deployment target.</w:t>
      </w:r>
    </w:p>
    <w:p>
      <w:pPr>
        <w:pStyle w:val="Heading1"/>
      </w:pPr>
      <w:r>
        <w:t>2. Examples of Configuration</w:t>
      </w:r>
    </w:p>
    <w:p>
      <w:pPr>
        <w:pStyle w:val="ListBullet"/>
      </w:pPr>
      <w:r>
        <w:t>Database host.</w:t>
      </w:r>
    </w:p>
    <w:p>
      <w:pPr>
        <w:pStyle w:val="ListBullet"/>
      </w:pPr>
      <w:r>
        <w:t>API base URL.</w:t>
      </w:r>
    </w:p>
    <w:p>
      <w:pPr>
        <w:pStyle w:val="ListBullet"/>
      </w:pPr>
      <w:r>
        <w:t>Log level.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Timeout values.</w:t>
      </w:r>
    </w:p>
    <w:p>
      <w:pPr>
        <w:pStyle w:val="ListBullet"/>
      </w:pPr>
      <w:r>
        <w:t>Deployment mode.</w:t>
      </w:r>
    </w:p>
    <w:p>
      <w:pPr>
        <w:pStyle w:val="Heading1"/>
      </w:pPr>
      <w:r>
        <w:t>3. Configuration Validation</w:t>
      </w:r>
    </w:p>
    <w:p>
      <w:r>
        <w:t>Deployment should fail early if required configuration is missing or invalid.</w:t>
      </w:r>
    </w:p>
    <w:p>
      <w:pPr>
        <w:pStyle w:val="Heading1"/>
      </w:pPr>
      <w:r>
        <w:t>4. Practical Exercise</w:t>
      </w:r>
    </w:p>
    <w:p>
      <w:r>
        <w:t>List the configuration values NOVYRA OS will need in deployment and identify which of them should never be hard-coded.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