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 Checks</w:t>
      </w:r>
    </w:p>
    <w:p>
      <w:r>
        <w:t>NOVYRA OS — Stage 12: Deployment</w:t>
      </w:r>
    </w:p>
    <w:p>
      <w:pPr>
        <w:pStyle w:val="Heading1"/>
      </w:pPr>
      <w:r>
        <w:t>1. Health Check</w:t>
      </w:r>
    </w:p>
    <w:p>
      <w:r>
        <w:t>A health check is a way for a system or external monitor to confirm that an application is alive and able to perform its basic duties.</w:t>
      </w:r>
    </w:p>
    <w:p>
      <w:pPr>
        <w:pStyle w:val="Heading1"/>
      </w:pPr>
      <w:r>
        <w:t>2. Common Types</w:t>
      </w:r>
    </w:p>
    <w:p>
      <w:pPr>
        <w:pStyle w:val="ListBullet"/>
      </w:pPr>
      <w:r>
        <w:t>Liveness check.</w:t>
      </w:r>
    </w:p>
    <w:p>
      <w:pPr>
        <w:pStyle w:val="ListBullet"/>
      </w:pPr>
      <w:r>
        <w:t>Readiness check.</w:t>
      </w:r>
    </w:p>
    <w:p>
      <w:pPr>
        <w:pStyle w:val="ListBullet"/>
      </w:pPr>
      <w:r>
        <w:t>Dependency check.</w:t>
      </w:r>
    </w:p>
    <w:p>
      <w:pPr>
        <w:pStyle w:val="Heading1"/>
      </w:pPr>
      <w:r>
        <w:t>3. NOVYRA OS Example</w:t>
      </w:r>
    </w:p>
    <w:p>
      <w:r>
        <w:t>A health endpoint might report whether the application started correctly, can reach its database, and can access necessary configuration.</w:t>
      </w:r>
    </w:p>
    <w:p>
      <w:pPr>
        <w:pStyle w:val="Heading1"/>
      </w:pPr>
      <w:r>
        <w:t>4. Practical Exercise</w:t>
      </w:r>
    </w:p>
    <w:p>
      <w:r>
        <w:t>Define what a basic NOVYRA OS health check should verify and what it should not try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