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12 — Verification Checklist</w:t>
      </w:r>
    </w:p>
    <w:p>
      <w:r>
        <w:t>NOVYRA OS — Stage 12: Deployment</w:t>
      </w:r>
    </w:p>
    <w:p>
      <w:pPr>
        <w:pStyle w:val="Heading1"/>
      </w:pPr>
      <w:r>
        <w:t>Deployment Knowledge</w:t>
      </w:r>
    </w:p>
    <w:p>
      <w:pPr>
        <w:pStyle w:val="ListBullet"/>
      </w:pPr>
      <w:r>
        <w:t>Can explain deployment.</w:t>
      </w:r>
    </w:p>
    <w:p>
      <w:pPr>
        <w:pStyle w:val="ListBullet"/>
      </w:pPr>
      <w:r>
        <w:t>Can explain environment strategy.</w:t>
      </w:r>
    </w:p>
    <w:p>
      <w:pPr>
        <w:pStyle w:val="ListBullet"/>
      </w:pPr>
      <w:r>
        <w:t>Can explain packaging.</w:t>
      </w:r>
    </w:p>
    <w:p>
      <w:pPr>
        <w:pStyle w:val="ListBullet"/>
      </w:pPr>
      <w:r>
        <w:t>Can explain hosting options.</w:t>
      </w:r>
    </w:p>
    <w:p>
      <w:pPr>
        <w:pStyle w:val="ListBullet"/>
      </w:pPr>
      <w:r>
        <w:t>Can explain CI/CD.</w:t>
      </w:r>
    </w:p>
    <w:p>
      <w:pPr>
        <w:pStyle w:val="Heading1"/>
      </w:pPr>
      <w:r>
        <w:t>Operational Readiness</w:t>
      </w:r>
    </w:p>
    <w:p>
      <w:pPr>
        <w:pStyle w:val="ListBullet"/>
      </w:pPr>
      <w:r>
        <w:t>Can explain health checks.</w:t>
      </w:r>
    </w:p>
    <w:p>
      <w:pPr>
        <w:pStyle w:val="ListBullet"/>
      </w:pPr>
      <w:r>
        <w:t>Can explain monitoring and alerts.</w:t>
      </w:r>
    </w:p>
    <w:p>
      <w:pPr>
        <w:pStyle w:val="ListBullet"/>
      </w:pPr>
      <w:r>
        <w:t>Can explain backups and restore drills.</w:t>
      </w:r>
    </w:p>
    <w:p>
      <w:pPr>
        <w:pStyle w:val="ListBullet"/>
      </w:pPr>
      <w:r>
        <w:t>Can explain release management.</w:t>
      </w:r>
    </w:p>
    <w:p>
      <w:pPr>
        <w:pStyle w:val="ListBullet"/>
      </w:pPr>
      <w:r>
        <w:t>Can explain rollback and recovery.</w:t>
      </w:r>
    </w:p>
    <w:p>
      <w:pPr>
        <w:pStyle w:val="Heading1"/>
      </w:pPr>
      <w:r>
        <w:t>Security and Configuration</w:t>
      </w:r>
    </w:p>
    <w:p>
      <w:pPr>
        <w:pStyle w:val="ListBullet"/>
      </w:pPr>
      <w:r>
        <w:t>Can protect deployment secrets.</w:t>
      </w:r>
    </w:p>
    <w:p>
      <w:pPr>
        <w:pStyle w:val="ListBullet"/>
      </w:pPr>
      <w:r>
        <w:t>Can validate configuration.</w:t>
      </w:r>
    </w:p>
    <w:p>
      <w:pPr>
        <w:pStyle w:val="ListBullet"/>
      </w:pPr>
      <w:r>
        <w:t>Can understand environment-specific settings.</w:t>
      </w:r>
    </w:p>
    <w:p>
      <w:pPr>
        <w:pStyle w:val="ListBullet"/>
      </w:pPr>
      <w:r>
        <w:t>Can define a runbook.</w:t>
      </w:r>
    </w:p>
    <w:p>
      <w:pPr>
        <w:pStyle w:val="Heading1"/>
      </w:pPr>
      <w:r>
        <w:t>NOVYRA OS</w:t>
      </w:r>
    </w:p>
    <w:p>
      <w:pPr>
        <w:pStyle w:val="ListBullet"/>
      </w:pPr>
      <w:r>
        <w:t>Can design a deployable structure.</w:t>
      </w:r>
    </w:p>
    <w:p>
      <w:pPr>
        <w:pStyle w:val="ListBullet"/>
      </w:pPr>
      <w:r>
        <w:t>Can define deployment tests.</w:t>
      </w:r>
    </w:p>
    <w:p>
      <w:pPr>
        <w:pStyle w:val="ListBullet"/>
      </w:pPr>
      <w:r>
        <w:t>Can describe operational ownership.</w:t>
      </w:r>
    </w:p>
    <w:p>
      <w:pPr>
        <w:pStyle w:val="ListBullet"/>
      </w:pPr>
      <w:r>
        <w:t>Can explain the deployment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