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12 — Completion Record</w:t>
      </w:r>
    </w:p>
    <w:p>
      <w:r>
        <w:t>NOVYRA OS — Stage 12: Deployment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Core Outcome</w:t>
      </w:r>
    </w:p>
    <w:p>
      <w:r>
        <w:t>Stage 12 establishes the deployment foundation for NOVYRA OS. The system now has a documented path from local development to a controlled deployed state with configuration, monitoring, backups, release management, rollback, and operational procedures.</w:t>
      </w:r>
    </w:p>
    <w:p>
      <w:pPr>
        <w:pStyle w:val="Heading1"/>
      </w:pPr>
      <w:r>
        <w:t>Architectural Principle</w:t>
      </w:r>
    </w:p>
    <w:p>
      <w:r>
        <w:t>If a system cannot be started, checked, monitored, updated, and recovered, it is not truly deployment-ready.</w:t>
      </w:r>
    </w:p>
    <w:p>
      <w:pPr>
        <w:pStyle w:val="Heading1"/>
      </w:pPr>
      <w:r>
        <w:t>Next Stage</w:t>
      </w:r>
    </w:p>
    <w:p>
      <w:r>
        <w:t>Stage 13 — Advanced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