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Subqueries, CTEs, and Advanced Queries</w:t>
      </w:r>
    </w:p>
    <w:p>
      <w:r>
        <w:t>NOVYRA OS — Stage 5: Database and SQL</w:t>
      </w:r>
    </w:p>
    <w:p>
      <w:pPr>
        <w:pStyle w:val="Heading1"/>
      </w:pPr>
      <w:r>
        <w:t>1. Subquery</w:t>
      </w:r>
    </w:p>
    <w:p>
      <w:r>
        <w:t>A subquery is a query nested inside another query.</w:t>
      </w:r>
    </w:p>
    <w:p>
      <w:r>
        <w:t>It can be useful when one query depends on the result of another.</w:t>
      </w:r>
    </w:p>
    <w:p>
      <w:pPr>
        <w:pStyle w:val="Heading1"/>
      </w:pPr>
      <w:r>
        <w:t>2. Common Table Expression</w:t>
      </w:r>
    </w:p>
    <w:p>
      <w:r>
        <w:t>A CTE provides a named temporary result set that can make complex queries easier to read.</w:t>
      </w:r>
    </w:p>
    <w:p>
      <w:pPr>
        <w:pStyle w:val="Heading1"/>
      </w:pPr>
      <w:r>
        <w:t>3. Why Readability Matters</w:t>
      </w:r>
    </w:p>
    <w:p>
      <w:r>
        <w:t>A query that works but cannot be understood is a maintenance risk.</w:t>
      </w:r>
    </w:p>
    <w:p>
      <w:r>
        <w:t>NOVYRA OS will eventually contain analytical queries that may become complex.</w:t>
      </w:r>
    </w:p>
    <w:p>
      <w:r>
        <w:t>Readable SQL is therefore an engineering requirement.</w:t>
      </w:r>
    </w:p>
    <w:p>
      <w:pPr>
        <w:pStyle w:val="Heading1"/>
      </w:pPr>
      <w:r>
        <w:t>4. Window Functions</w:t>
      </w:r>
    </w:p>
    <w:p>
      <w:r>
        <w:t>Window functions allow calculations across related rows without collapsing the result set in the same way as GROUP BY.</w:t>
      </w:r>
    </w:p>
    <w:p>
      <w:r>
        <w:t>They can be useful for ranking, running totals, and comparisons.</w:t>
      </w:r>
    </w:p>
    <w:p>
      <w:pPr>
        <w:pStyle w:val="Heading1"/>
      </w:pPr>
      <w:r>
        <w:t>5. Ranking Opportunities</w:t>
      </w:r>
    </w:p>
    <w:p>
      <w:r>
        <w:t>A future NOVYRA OS query may rank opportunities by score within a category or time period.</w:t>
      </w:r>
    </w:p>
    <w:p>
      <w:pPr>
        <w:pStyle w:val="Heading1"/>
      </w:pPr>
      <w:r>
        <w:t>6. Practical Exercise</w:t>
      </w:r>
    </w:p>
    <w:p>
      <w:r>
        <w:t>Create a query that identifies the highest-scoring opportunity for each organisation.</w:t>
      </w:r>
    </w:p>
    <w:p>
      <w:r>
        <w:t>First attempt it with a subquery.</w:t>
      </w:r>
    </w:p>
    <w:p>
      <w:r>
        <w:t>Then investigate whether a CTE or window function provides a clearer 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