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5 — Practical Database and SQL Exercises</w:t>
      </w:r>
    </w:p>
    <w:p>
      <w:r>
        <w:t>NOVYRA OS — Stage 5: Database and SQL</w:t>
      </w:r>
    </w:p>
    <w:p>
      <w:pPr>
        <w:pStyle w:val="Heading1"/>
      </w:pPr>
      <w:r>
        <w:t>Exercise 1 — Database Concepts</w:t>
      </w:r>
    </w:p>
    <w:p>
      <w:r>
        <w:t>Explain database, DBMS, table, row, column, primary key, foreign key, and constraint.</w:t>
      </w:r>
    </w:p>
    <w:p>
      <w:pPr>
        <w:pStyle w:val="Heading1"/>
      </w:pPr>
      <w:r>
        <w:t>Exercise 2 — Model NOVYRA OS</w:t>
      </w:r>
    </w:p>
    <w:p>
      <w:r>
        <w:t>Identify core entities and relationships from the current system concept.</w:t>
      </w:r>
    </w:p>
    <w:p>
      <w:pPr>
        <w:pStyle w:val="Heading1"/>
      </w:pPr>
      <w:r>
        <w:t>Exercise 3 — Normalisation</w:t>
      </w:r>
    </w:p>
    <w:p>
      <w:r>
        <w:t>Convert a deliberately duplicated opportunity dataset into a normalised design.</w:t>
      </w:r>
    </w:p>
    <w:p>
      <w:pPr>
        <w:pStyle w:val="Heading1"/>
      </w:pPr>
      <w:r>
        <w:t>Exercise 4 — ERD</w:t>
      </w:r>
    </w:p>
    <w:p>
      <w:r>
        <w:t>Create an ERD for the initial NOVYRA OS data model.</w:t>
      </w:r>
    </w:p>
    <w:p>
      <w:pPr>
        <w:pStyle w:val="Heading1"/>
      </w:pPr>
      <w:r>
        <w:t>Exercise 5 — DDL</w:t>
      </w:r>
    </w:p>
    <w:p>
      <w:r>
        <w:t>Create SQL tables with primary keys, foreign keys, and constraints.</w:t>
      </w:r>
    </w:p>
    <w:p>
      <w:pPr>
        <w:pStyle w:val="Heading1"/>
      </w:pPr>
      <w:r>
        <w:t>Exercise 6 — CRUD</w:t>
      </w:r>
    </w:p>
    <w:p>
      <w:r>
        <w:t>Insert, retrieve, update, and delete test records.</w:t>
      </w:r>
    </w:p>
    <w:p>
      <w:pPr>
        <w:pStyle w:val="Heading1"/>
      </w:pPr>
      <w:r>
        <w:t>Exercise 7 — Querying</w:t>
      </w:r>
    </w:p>
    <w:p>
      <w:r>
        <w:t>Filter, sort, group, and aggregate data.</w:t>
      </w:r>
    </w:p>
    <w:p>
      <w:pPr>
        <w:pStyle w:val="Heading1"/>
      </w:pPr>
      <w:r>
        <w:t>Exercise 8 — JOINs</w:t>
      </w:r>
    </w:p>
    <w:p>
      <w:r>
        <w:t>Query related opportunity, organisation, source, and skill data.</w:t>
      </w:r>
    </w:p>
    <w:p>
      <w:pPr>
        <w:pStyle w:val="Heading1"/>
      </w:pPr>
      <w:r>
        <w:t>Exercise 9 — Advanced SQL</w:t>
      </w:r>
    </w:p>
    <w:p>
      <w:r>
        <w:t>Use a subquery or CTE to identify top-ranked opportunities.</w:t>
      </w:r>
    </w:p>
    <w:p>
      <w:pPr>
        <w:pStyle w:val="Heading1"/>
      </w:pPr>
      <w:r>
        <w:t>Exercise 10 — Indexing</w:t>
      </w:r>
    </w:p>
    <w:p>
      <w:r>
        <w:t>Test a query with and without an appropriate index.</w:t>
      </w:r>
    </w:p>
    <w:p>
      <w:pPr>
        <w:pStyle w:val="Heading1"/>
      </w:pPr>
      <w:r>
        <w:t>Exercise 11 — Transactions</w:t>
      </w:r>
    </w:p>
    <w:p>
      <w:r>
        <w:t>Design and test a multi-step transaction.</w:t>
      </w:r>
    </w:p>
    <w:p>
      <w:pPr>
        <w:pStyle w:val="Heading1"/>
      </w:pPr>
      <w:r>
        <w:t>Exercise 12 — Migration</w:t>
      </w:r>
    </w:p>
    <w:p>
      <w:r>
        <w:t>Document a schema change as a migration.</w:t>
      </w:r>
    </w:p>
    <w:p>
      <w:pPr>
        <w:pStyle w:val="Heading1"/>
      </w:pPr>
      <w:r>
        <w:t>Exercise 13 — Python</w:t>
      </w:r>
    </w:p>
    <w:p>
      <w:r>
        <w:t>Connect Python to the database and perform safe CRUD operations.</w:t>
      </w:r>
    </w:p>
    <w:p>
      <w:pPr>
        <w:pStyle w:val="Heading1"/>
      </w:pPr>
      <w:r>
        <w:t>Exercise 14 — Security</w:t>
      </w:r>
    </w:p>
    <w:p>
      <w:r>
        <w:t>Demonstrate parameterised queries and document SQL injection risks.</w:t>
      </w:r>
    </w:p>
    <w:p>
      <w:pPr>
        <w:pStyle w:val="Heading1"/>
      </w:pPr>
      <w:r>
        <w:t>Exercise 15 — Recovery</w:t>
      </w:r>
    </w:p>
    <w:p>
      <w:r>
        <w:t>Create and test a backup and restore procedure in a safe development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