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HTTP Status Codes and Error Handling</w:t>
      </w:r>
    </w:p>
    <w:p>
      <w:r>
        <w:t>NOVYRA OS — Stage 6: APIs</w:t>
      </w:r>
    </w:p>
    <w:p>
      <w:pPr>
        <w:pStyle w:val="Heading1"/>
      </w:pPr>
      <w:r>
        <w:t>1. 2xx Success</w:t>
      </w:r>
    </w:p>
    <w:p>
      <w:r>
        <w:t>2xx status codes indicate successful processing.</w:t>
      </w:r>
    </w:p>
    <w:p>
      <w:r>
        <w:t>A 200 response commonly means a successful request.</w:t>
      </w:r>
    </w:p>
    <w:p>
      <w:r>
        <w:t>A 201 response commonly indicates successful creation.</w:t>
      </w:r>
    </w:p>
    <w:p>
      <w:pPr>
        <w:pStyle w:val="Heading1"/>
      </w:pPr>
      <w:r>
        <w:t>2. 3xx Redirection</w:t>
      </w:r>
    </w:p>
    <w:p>
      <w:r>
        <w:t>3xx responses indicate redirection or caching-related behaviour.</w:t>
      </w:r>
    </w:p>
    <w:p>
      <w:r>
        <w:t>HTTP client libraries may handle some redirects automatically.</w:t>
      </w:r>
    </w:p>
    <w:p>
      <w:pPr>
        <w:pStyle w:val="Heading1"/>
      </w:pPr>
      <w:r>
        <w:t>3. 4xx Client Errors</w:t>
      </w:r>
    </w:p>
    <w:p>
      <w:r>
        <w:t>4xx responses generally indicate an issue with the request or client-side authorisation.</w:t>
      </w:r>
    </w:p>
    <w:p>
      <w:r>
        <w:t>Examples include:</w:t>
      </w:r>
    </w:p>
    <w:p>
      <w:r>
        <w:t>400 Bad Request.</w:t>
        <w:br/>
        <w:t>401 Unauthorised.</w:t>
        <w:br/>
        <w:t>403 Forbidden.</w:t>
        <w:br/>
        <w:t>404 Not Found.</w:t>
        <w:br/>
        <w:t>429 Too Many Requests.</w:t>
      </w:r>
    </w:p>
    <w:p>
      <w:pPr>
        <w:pStyle w:val="Heading1"/>
      </w:pPr>
      <w:r>
        <w:t>4. 5xx Server Errors</w:t>
      </w:r>
    </w:p>
    <w:p>
      <w:r>
        <w:t>5xx responses generally indicate a problem on the server side or upstream infrastructure.</w:t>
      </w:r>
    </w:p>
    <w:p>
      <w:pPr>
        <w:pStyle w:val="Heading1"/>
      </w:pPr>
      <w:r>
        <w:t>5. Why Error Handling Matters</w:t>
      </w:r>
    </w:p>
    <w:p>
      <w:r>
        <w:t>A production integration must assume that requests can fail.</w:t>
      </w:r>
    </w:p>
    <w:p>
      <w:r>
        <w:t>The system should distinguish between:</w:t>
      </w:r>
    </w:p>
    <w:p>
      <w:r>
        <w:t>Temporary failure.</w:t>
        <w:br/>
        <w:t>Permanent failure.</w:t>
        <w:br/>
        <w:t>Invalid request.</w:t>
        <w:br/>
        <w:t>Authentication failure.</w:t>
        <w:br/>
        <w:t>Rate limiting.</w:t>
        <w:br/>
        <w:t>Unexpected response.</w:t>
      </w:r>
    </w:p>
    <w:p>
      <w:pPr>
        <w:pStyle w:val="Heading1"/>
      </w:pPr>
      <w:r>
        <w:t>6. Practical Exercise</w:t>
      </w:r>
    </w:p>
    <w:p>
      <w:r>
        <w:t>Create a table of status codes relevant to your chosen API.</w:t>
      </w:r>
    </w:p>
    <w:p>
      <w:r>
        <w:t>For each one, define:</w:t>
      </w:r>
    </w:p>
    <w:p>
      <w:r>
        <w:t>Meaning.</w:t>
        <w:br/>
        <w:t>Whether to retry.</w:t>
        <w:br/>
        <w:t>What NOVYRA OS should log.</w:t>
        <w:br/>
        <w:t>What action should be taken.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