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NOVYRA OS API Data Ingestion Pipeline</w:t>
      </w:r>
    </w:p>
    <w:p>
      <w:r>
        <w:t>NOVYRA OS — Stage 6: APIs</w:t>
      </w:r>
    </w:p>
    <w:p>
      <w:pPr>
        <w:pStyle w:val="Heading1"/>
      </w:pPr>
      <w:r>
        <w:t>1. Discovery</w:t>
      </w:r>
    </w:p>
    <w:p>
      <w:r>
        <w:t>Identify an approved and useful external data source.</w:t>
      </w:r>
    </w:p>
    <w:p>
      <w:pPr>
        <w:pStyle w:val="Heading1"/>
      </w:pPr>
      <w:r>
        <w:t>2. Retrieval</w:t>
      </w:r>
    </w:p>
    <w:p>
      <w:r>
        <w:t>Request data using the provider's API.</w:t>
      </w:r>
    </w:p>
    <w:p>
      <w:pPr>
        <w:pStyle w:val="Heading1"/>
      </w:pPr>
      <w:r>
        <w:t>3. Raw Capture</w:t>
      </w:r>
    </w:p>
    <w:p>
      <w:r>
        <w:t>Preserve the original response when appropriate for traceability and debugging.</w:t>
      </w:r>
    </w:p>
    <w:p>
      <w:pPr>
        <w:pStyle w:val="Heading1"/>
      </w:pPr>
      <w:r>
        <w:t>4. Validation</w:t>
      </w:r>
    </w:p>
    <w:p>
      <w:r>
        <w:t>Check structure and business rules.</w:t>
      </w:r>
    </w:p>
    <w:p>
      <w:pPr>
        <w:pStyle w:val="Heading1"/>
      </w:pPr>
      <w:r>
        <w:t>5. Normalisation</w:t>
      </w:r>
    </w:p>
    <w:p>
      <w:r>
        <w:t>Convert different provider formats into NOVYRA OS internal models.</w:t>
      </w:r>
    </w:p>
    <w:p>
      <w:pPr>
        <w:pStyle w:val="Heading1"/>
      </w:pPr>
      <w:r>
        <w:t>6. Deduplication</w:t>
      </w:r>
    </w:p>
    <w:p>
      <w:r>
        <w:t>Prevent the same opportunity or signal from being stored repeatedly.</w:t>
      </w:r>
    </w:p>
    <w:p>
      <w:pPr>
        <w:pStyle w:val="Heading1"/>
      </w:pPr>
      <w:r>
        <w:t>7. Persistence</w:t>
      </w:r>
    </w:p>
    <w:p>
      <w:r>
        <w:t>Store validated data in the database.</w:t>
      </w:r>
    </w:p>
    <w:p>
      <w:pPr>
        <w:pStyle w:val="Heading1"/>
      </w:pPr>
      <w:r>
        <w:t>8. Enrichment</w:t>
      </w:r>
    </w:p>
    <w:p>
      <w:r>
        <w:t>Add additional information from other permitted sources.</w:t>
      </w:r>
    </w:p>
    <w:p>
      <w:pPr>
        <w:pStyle w:val="Heading1"/>
      </w:pPr>
      <w:r>
        <w:t>9. Scoring</w:t>
      </w:r>
    </w:p>
    <w:p>
      <w:r>
        <w:t>Send structured data into the scoring engine developed in later stages.</w:t>
      </w:r>
    </w:p>
    <w:p>
      <w:pPr>
        <w:pStyle w:val="Heading1"/>
      </w:pPr>
      <w:r>
        <w:t>10. Alerting</w:t>
      </w:r>
    </w:p>
    <w:p>
      <w:r>
        <w:t>Notify the user when meaningful changes or high-value signals are detected.</w:t>
      </w:r>
    </w:p>
    <w:p>
      <w:pPr>
        <w:pStyle w:val="Heading1"/>
      </w:pPr>
      <w:r>
        <w:t>11. Pipeline Principle</w:t>
      </w:r>
    </w:p>
    <w:p>
      <w:r>
        <w:t>Do not let API retrieval, database writes, scoring, and notifications become one giant function.</w:t>
      </w:r>
    </w:p>
    <w:p>
      <w:r>
        <w:t>Each stage should have a clear responsibility.</w:t>
      </w:r>
    </w:p>
    <w:p>
      <w:pPr>
        <w:pStyle w:val="Heading1"/>
      </w:pPr>
      <w:r>
        <w:t>12. Practical Exercise</w:t>
      </w:r>
    </w:p>
    <w:p>
      <w:r>
        <w:t>Draw the complete pipeline on paper or digitally.</w:t>
      </w:r>
    </w:p>
    <w:p>
      <w:r>
        <w:t>Mark every point where a failure can occur and define how the system should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