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Drift and Pipeline Monitoring</w:t>
      </w:r>
    </w:p>
    <w:p>
      <w:r>
        <w:t>NOVYRA OS — Stage 7: Data Processing</w:t>
      </w:r>
    </w:p>
    <w:p>
      <w:pPr>
        <w:pStyle w:val="Heading1"/>
      </w:pPr>
      <w:r>
        <w:t>1. What Is Data Drift?</w:t>
      </w:r>
    </w:p>
    <w:p>
      <w:r>
        <w:t>Data drift occurs when the characteristics of incoming data change over time.</w:t>
      </w:r>
    </w:p>
    <w:p>
      <w:pPr>
        <w:pStyle w:val="Heading1"/>
      </w:pPr>
      <w:r>
        <w:t>2. Examples</w:t>
      </w:r>
    </w:p>
    <w:p>
      <w:r>
        <w:t>A provider may suddenly change:</w:t>
      </w:r>
    </w:p>
    <w:p>
      <w:r>
        <w:t>Category names.</w:t>
        <w:br/>
        <w:t>Field availability.</w:t>
        <w:br/>
        <w:t>Value distributions.</w:t>
        <w:br/>
        <w:t>Publication frequency.</w:t>
        <w:br/>
        <w:t>Data formats.</w:t>
      </w:r>
    </w:p>
    <w:p>
      <w:pPr>
        <w:pStyle w:val="Heading1"/>
      </w:pPr>
      <w:r>
        <w:t>3. Why It Matters</w:t>
      </w:r>
    </w:p>
    <w:p>
      <w:r>
        <w:t>A pipeline can continue running without errors while producing increasingly poor results.</w:t>
      </w:r>
    </w:p>
    <w:p>
      <w:r>
        <w:t>Monitoring must therefore examine data quality, not just application uptime.</w:t>
      </w:r>
    </w:p>
    <w:p>
      <w:pPr>
        <w:pStyle w:val="Heading1"/>
      </w:pPr>
      <w:r>
        <w:t>4. Monitoring Metrics</w:t>
      </w:r>
    </w:p>
    <w:p>
      <w:pPr>
        <w:pStyle w:val="ListBullet"/>
      </w:pPr>
      <w:r>
        <w:t>Missing-field percentage.</w:t>
      </w:r>
    </w:p>
    <w:p>
      <w:pPr>
        <w:pStyle w:val="ListBullet"/>
      </w:pPr>
      <w:r>
        <w:t>Duplicate rate.</w:t>
      </w:r>
    </w:p>
    <w:p>
      <w:pPr>
        <w:pStyle w:val="ListBullet"/>
      </w:pPr>
      <w:r>
        <w:t>Validation failure rate.</w:t>
      </w:r>
    </w:p>
    <w:p>
      <w:pPr>
        <w:pStyle w:val="ListBullet"/>
      </w:pPr>
      <w:r>
        <w:t>Average record size.</w:t>
      </w:r>
    </w:p>
    <w:p>
      <w:pPr>
        <w:pStyle w:val="ListBullet"/>
      </w:pPr>
      <w:r>
        <w:t>Category distribution.</w:t>
      </w:r>
    </w:p>
    <w:p>
      <w:pPr>
        <w:pStyle w:val="ListBullet"/>
      </w:pPr>
      <w:r>
        <w:t>Source freshness.</w:t>
      </w:r>
    </w:p>
    <w:p>
      <w:pPr>
        <w:pStyle w:val="ListBullet"/>
      </w:pPr>
      <w:r>
        <w:t>Data-quality score.</w:t>
      </w:r>
    </w:p>
    <w:p>
      <w:pPr>
        <w:pStyle w:val="ListBullet"/>
      </w:pPr>
      <w:r>
        <w:t>Processing latency.</w:t>
      </w:r>
    </w:p>
    <w:p>
      <w:pPr>
        <w:pStyle w:val="Heading1"/>
      </w:pPr>
      <w:r>
        <w:t>5. Practical Exercise</w:t>
      </w:r>
    </w:p>
    <w:p>
      <w:r>
        <w:t>Define thresholds that should trigger an alert when a source's data quality changes unexpectedly.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