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Multi-Factor Scoring and Composite Scores</w:t>
      </w:r>
    </w:p>
    <w:p>
      <w:r>
        <w:t>NOVYRA OS — Stage 8: Scoring Engine</w:t>
      </w:r>
    </w:p>
    <w:p>
      <w:pPr>
        <w:pStyle w:val="Heading1"/>
      </w:pPr>
      <w:r>
        <w:t>1. Component Scores</w:t>
      </w:r>
    </w:p>
    <w:p>
      <w:r>
        <w:t>A composite score should be built from meaningful components rather than an unexplained collection of arbitrary points.</w:t>
      </w:r>
    </w:p>
    <w:p>
      <w:pPr>
        <w:pStyle w:val="Heading1"/>
      </w:pPr>
      <w:r>
        <w:t>2. Example Architecture</w:t>
      </w:r>
    </w:p>
    <w:p>
      <w:r>
        <w:t>A NOVYRA OS composite score could contain:</w:t>
      </w:r>
    </w:p>
    <w:p>
      <w:r>
        <w:t>Fit Score.</w:t>
        <w:br/>
        <w:t>Opportunity Value Score.</w:t>
        <w:br/>
        <w:t>Urgency Score.</w:t>
        <w:br/>
        <w:t>Risk Score.</w:t>
        <w:br/>
        <w:t>Data Quality Score.</w:t>
        <w:br/>
        <w:t>Confidence Score.</w:t>
      </w:r>
    </w:p>
    <w:p>
      <w:pPr>
        <w:pStyle w:val="Heading1"/>
      </w:pPr>
      <w:r>
        <w:t>3. Avoid Double Counting</w:t>
      </w:r>
    </w:p>
    <w:p>
      <w:r>
        <w:t>Two components may measure the same underlying signal.</w:t>
      </w:r>
    </w:p>
    <w:p>
      <w:r>
        <w:t>For example, source reliability and data quality may overlap.</w:t>
      </w:r>
    </w:p>
    <w:p>
      <w:r>
        <w:t>Double counting can unintentionally give one factor too much influence.</w:t>
      </w:r>
    </w:p>
    <w:p>
      <w:pPr>
        <w:pStyle w:val="Heading1"/>
      </w:pPr>
      <w:r>
        <w:t>4. Design Rule</w:t>
      </w:r>
    </w:p>
    <w:p>
      <w:r>
        <w:t>Every component should have a distinct purpose and documented definition.</w:t>
      </w:r>
    </w:p>
    <w:p>
      <w:pPr>
        <w:pStyle w:val="Heading1"/>
      </w:pPr>
      <w:r>
        <w:t>5. Practical Exercise</w:t>
      </w:r>
    </w:p>
    <w:p>
      <w:r>
        <w:t>Identify possible overlaps among ten scoring factors and redesign them to reduce double counting.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