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Integration Fundamentals</w:t>
      </w:r>
    </w:p>
    <w:p>
      <w:r>
        <w:t>NOVYRA OS — Stage 9: AI Integration</w:t>
      </w:r>
    </w:p>
    <w:p>
      <w:pPr>
        <w:pStyle w:val="Heading1"/>
      </w:pPr>
      <w:r>
        <w:t>1. AI as a System Component</w:t>
      </w:r>
    </w:p>
    <w:p>
      <w:r>
        <w:t>AI is not a single feature. In a production system, AI is a component surrounded by data pipelines, APIs, databases, validation, logging, security, and user interfaces.</w:t>
      </w:r>
    </w:p>
    <w:p>
      <w:pPr>
        <w:pStyle w:val="Heading1"/>
      </w:pPr>
      <w:r>
        <w:t>2. The NOVYRA OS Principle</w:t>
      </w:r>
    </w:p>
    <w:p>
      <w:r>
        <w:t>The AI model should not be responsible for everything.</w:t>
      </w:r>
    </w:p>
    <w:p>
      <w:r>
        <w:t>Python should control application logic.</w:t>
        <w:br/>
        <w:t>The database should store structured state.</w:t>
        <w:br/>
        <w:t>The scoring engine should calculate deterministic scores.</w:t>
        <w:br/>
        <w:t>The AI model should interpret and transform information where language intelligence is useful.</w:t>
      </w:r>
    </w:p>
    <w:p>
      <w:pPr>
        <w:pStyle w:val="Heading1"/>
      </w:pPr>
      <w:r>
        <w:t>3. AI Integration Pipeline</w:t>
      </w:r>
    </w:p>
    <w:p>
      <w:r>
        <w:t>Input</w:t>
        <w:br/>
        <w:t>→ Context Preparation</w:t>
        <w:br/>
        <w:t>→ AI Request</w:t>
        <w:br/>
        <w:t>→ Structured Output</w:t>
        <w:br/>
        <w:t>→ Validation</w:t>
        <w:br/>
        <w:t>→ Business Rules</w:t>
        <w:br/>
        <w:t>→ Storage</w:t>
        <w:br/>
        <w:t>→ Explanation</w:t>
        <w:br/>
        <w:t>→ Human or Automated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