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Retrieval-Augmented Generation (RAG)</w:t>
      </w:r>
    </w:p>
    <w:p>
      <w:r>
        <w:t>NOVYRA OS — Stage 9: AI Integration</w:t>
      </w:r>
    </w:p>
    <w:p>
      <w:pPr>
        <w:pStyle w:val="Heading1"/>
      </w:pPr>
      <w:r>
        <w:t>1. Concept</w:t>
      </w:r>
    </w:p>
    <w:p>
      <w:r>
        <w:t>RAG combines retrieval with generation. The system retrieves relevant information and supplies it to the model before generating a response.</w:t>
      </w:r>
    </w:p>
    <w:p>
      <w:pPr>
        <w:pStyle w:val="Heading1"/>
      </w:pPr>
      <w:r>
        <w:t>2. Why RAG?</w:t>
      </w:r>
    </w:p>
    <w:p>
      <w:r>
        <w:t>RAG can reduce reliance on a model's internal knowledge and provide access to current or private information that has been indexed by the application.</w:t>
      </w:r>
    </w:p>
    <w:p>
      <w:pPr>
        <w:pStyle w:val="Heading1"/>
      </w:pPr>
      <w:r>
        <w:t>3. RAG Pipeline</w:t>
      </w:r>
    </w:p>
    <w:p>
      <w:r>
        <w:t>Documents</w:t>
        <w:br/>
        <w:t>→ Chunking</w:t>
        <w:br/>
        <w:t>→ Embeddings</w:t>
        <w:br/>
        <w:t>→ Vector Index</w:t>
        <w:br/>
        <w:t>→ Query</w:t>
        <w:br/>
        <w:t>→ Retrieval</w:t>
        <w:br/>
        <w:t>→ Context Assembly</w:t>
        <w:br/>
        <w:t>→ LLM</w:t>
        <w:br/>
        <w:t>→ Answer</w:t>
        <w:br/>
        <w:t>→ Citations or Evidence.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