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Integration with APIs and Databases</w:t>
      </w:r>
    </w:p>
    <w:p>
      <w:r>
        <w:t>NOVYRA OS — Stage 9: AI Integration</w:t>
      </w:r>
    </w:p>
    <w:p>
      <w:pPr>
        <w:pStyle w:val="Heading1"/>
      </w:pPr>
      <w:r>
        <w:t>1. API Layer</w:t>
      </w:r>
    </w:p>
    <w:p>
      <w:r>
        <w:t>The AI system can consume external API results or call internal application services.</w:t>
      </w:r>
    </w:p>
    <w:p>
      <w:pPr>
        <w:pStyle w:val="Heading1"/>
      </w:pPr>
      <w:r>
        <w:t>2. Database Layer</w:t>
      </w:r>
    </w:p>
    <w:p>
      <w:r>
        <w:t>AI should generally access data through controlled application services rather than receiving unrestricted database credentials.</w:t>
      </w:r>
    </w:p>
    <w:p>
      <w:pPr>
        <w:pStyle w:val="Heading1"/>
      </w:pPr>
      <w:r>
        <w:t>3. Recommended Flow</w:t>
      </w:r>
    </w:p>
    <w:p>
      <w:r>
        <w:t>User or trigger</w:t>
        <w:br/>
        <w:t>→ Application</w:t>
        <w:br/>
        <w:t>→ Authorised service</w:t>
        <w:br/>
        <w:t>→ Database/API</w:t>
        <w:br/>
        <w:t>→ Data validation</w:t>
        <w:br/>
        <w:t>→ AI context</w:t>
        <w:br/>
        <w:t>→ AI output</w:t>
        <w:br/>
        <w:t>→ Validation</w:t>
        <w:br/>
        <w:t>→ Application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