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and the NOVYRA OS Scoring Engine</w:t>
      </w:r>
    </w:p>
    <w:p>
      <w:r>
        <w:t>NOVYRA OS — Stage 9: AI Integration</w:t>
      </w:r>
    </w:p>
    <w:p>
      <w:pPr>
        <w:pStyle w:val="Heading1"/>
      </w:pPr>
      <w:r>
        <w:t>1. Complementary Roles</w:t>
      </w:r>
    </w:p>
    <w:p>
      <w:r>
        <w:t>The scoring engine calculates measurable scores. AI interprets unstructured evidence and explains results. The two systems should exchange structured information.</w:t>
      </w:r>
    </w:p>
    <w:p>
      <w:pPr>
        <w:pStyle w:val="Heading1"/>
      </w:pPr>
      <w:r>
        <w:t>2. Example Flow</w:t>
      </w:r>
    </w:p>
    <w:p>
      <w:r>
        <w:t>Source content</w:t>
        <w:br/>
        <w:t>→ AI extracts features</w:t>
        <w:br/>
        <w:t>→ Data validation</w:t>
        <w:br/>
        <w:t>→ Scoring engine calculates scores</w:t>
        <w:br/>
        <w:t>→ AI explains score</w:t>
        <w:br/>
        <w:t>→ User reviews recommendation.</w:t>
      </w:r>
    </w:p>
    <w:p>
      <w:pPr>
        <w:pStyle w:val="Heading1"/>
      </w:pPr>
      <w:r>
        <w:t>3. Important Rule</w:t>
      </w:r>
    </w:p>
    <w:p>
      <w:r>
        <w:t>Do not allow the AI to silently alter deterministic scores. If AI proposes a change, the application should record the proposal and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