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NOVYRA OS — AI Integration Architecture</w:t>
      </w:r>
    </w:p>
    <w:p>
      <w:r>
        <w:t>NOVYRA OS — Stage 9: AI Integration</w:t>
      </w:r>
    </w:p>
    <w:p>
      <w:pPr>
        <w:pStyle w:val="Heading1"/>
      </w:pPr>
      <w:r>
        <w:t>1. Target Architecture</w:t>
      </w:r>
    </w:p>
    <w:p>
      <w:r>
        <w:t>External Sources</w:t>
        <w:br/>
        <w:t>→ Stage 6 API Integration</w:t>
        <w:br/>
        <w:t>→ Stage 7 Data Processing</w:t>
        <w:br/>
        <w:t>→ Stage 8 Scoring Engine</w:t>
        <w:br/>
        <w:t>→ Stage 9 AI Intelligence Layer</w:t>
        <w:br/>
        <w:t>→ Stage 10 Automation.</w:t>
      </w:r>
    </w:p>
    <w:p>
      <w:pPr>
        <w:pStyle w:val="Heading1"/>
      </w:pPr>
      <w:r>
        <w:t>2. AI Intelligence Layer</w:t>
      </w:r>
    </w:p>
    <w:p>
      <w:pPr>
        <w:pStyle w:val="ListBullet"/>
      </w:pPr>
      <w:r>
        <w:t>AI extraction.</w:t>
      </w:r>
    </w:p>
    <w:p>
      <w:pPr>
        <w:pStyle w:val="ListBullet"/>
      </w:pPr>
      <w:r>
        <w:t>AI classification.</w:t>
      </w:r>
    </w:p>
    <w:p>
      <w:pPr>
        <w:pStyle w:val="ListBullet"/>
      </w:pPr>
      <w:r>
        <w:t>AI summarisation.</w:t>
      </w:r>
    </w:p>
    <w:p>
      <w:pPr>
        <w:pStyle w:val="ListBullet"/>
      </w:pPr>
      <w:r>
        <w:t>AI analysis.</w:t>
      </w:r>
    </w:p>
    <w:p>
      <w:pPr>
        <w:pStyle w:val="ListBullet"/>
      </w:pPr>
      <w:r>
        <w:t>RAG retrieval.</w:t>
      </w:r>
    </w:p>
    <w:p>
      <w:pPr>
        <w:pStyle w:val="ListBullet"/>
      </w:pPr>
      <w:r>
        <w:t>Knowledge search.</w:t>
      </w:r>
    </w:p>
    <w:p>
      <w:pPr>
        <w:pStyle w:val="ListBullet"/>
      </w:pPr>
      <w:r>
        <w:t>Explanation generation.</w:t>
      </w:r>
    </w:p>
    <w:p>
      <w:pPr>
        <w:pStyle w:val="ListBullet"/>
      </w:pPr>
      <w:r>
        <w:t>Agent orchestration.</w:t>
      </w:r>
    </w:p>
    <w:p>
      <w:pPr>
        <w:pStyle w:val="Heading1"/>
      </w:pPr>
      <w:r>
        <w:t>3. Recommended Control Flow</w:t>
      </w:r>
    </w:p>
    <w:p>
      <w:r>
        <w:t>AI should operate inside controlled application boundaries. The application decides what data the model receives, validates what the model returns, decides which tools the model may call, and decides whether an action requires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