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8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4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Diario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 min máximo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Avances, trabajo siguiente, impedimentos y actualización de tarjetas.</w:t>
            </w:r>
          </w:p>
        </w:tc>
      </w:tr>
    </w:tbl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8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los dos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59.20000000000005" w:lineRule="auto"/>
        <w:ind w:left="0" w:firstLine="0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Resumen de la hoja de ruta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9.2129863077462"/>
        <w:gridCol w:w="1822.8866219308795"/>
        <w:gridCol w:w="2756.560257554013"/>
        <w:gridCol w:w="3556.8519452309847"/>
        <w:tblGridChange w:id="0">
          <w:tblGrid>
            <w:gridCol w:w="889.2129863077462"/>
            <w:gridCol w:w="1822.8866219308795"/>
            <w:gridCol w:w="2756.560257554013"/>
            <w:gridCol w:w="3556.851945230984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principales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 al 14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la definición inicial del proyecto y establecer la base de trabajo Scrum.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Lean Canvas; Sprint Planning; Acta de Constitución; RACI; Documento Definición Proyecto APT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 al 21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Especificar los requisitos y estructurar el Product Backlog que guiará el desarrollo.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ERS; Product Backlog; Tabla maestra de Product Backlog; Épicas e Historias de Usuario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al 28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el diseño visual y técnico de la solución y documentar su arquitectura.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Wireframes o Mockups; Diagrama UML; Especificación de Herramientas y Servicios del Proyecto; Arquitectura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agosto al 14 de septiembre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la base técnica de implementación mediante el modelo de dominio, el entorno Docker y el repositorio del proyecto.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Diccionario de Datos / Modelo de Dominio; Docker; Creación del repositorio de GitHub</w:t>
            </w:r>
          </w:p>
        </w:tc>
      </w:tr>
    </w:tbl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4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7 criterios de ingeniería de software y agilidad:</w:t>
      </w:r>
    </w:p>
    <w:p w:rsidR="00000000" w:rsidDel="00000000" w:rsidP="00000000" w:rsidRDefault="00000000" w:rsidRPr="00000000" w14:paraId="0000004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son absorbidos en los Sprints 1 al 4.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5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 los PBI seleccionados están cumplidos y verificados.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código o documento está versionado y revisado por otro integrante.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pruebas pertinentes están aprobadas y no existen defectos críticos conocidos.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se exponen contraseñas, tokens, datos médicos ni ubicaciones sin autorización.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siguiente definición se aplica a todas las tarjetas y entregables de los cuatro Sprints.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entregable está completo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Los criterios de aceptación aplicables fueron revisados y cumplidos.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documento, diagrama o configuración fue revisado por otro integrante.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evidencia se encuentra adjunta o vinculada desde la tarjeta correspondiente.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existen errores críticos pendientes que impidan presentar el resultado.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documentación y la trazabilidad relacionadas fueron actualizadas.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resultado puede demostrarse en la Sprint Review y ser inspeccionado por el Product Owner.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tarjeta queda marcada como completada solamente después de la validación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del MVP en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4</w:t>
      </w:r>
      <w:r w:rsidDel="00000000" w:rsidR="00000000" w:rsidRPr="00000000">
        <w:rPr>
          <w:color w:val="1f1f1f"/>
          <w:rtl w:val="0"/>
        </w:rPr>
        <w:t xml:space="preserve"> mitiga el riesgo académico de llegar al final del proceso de titulación sin un producto funcional demostrable.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dos Developers en un entorno universitario, evitando la sobrecarga de trabajo y la degradación de la calidad.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