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</w:rPr>
      </w:pPr>
      <w:bookmarkStart w:colFirst="0" w:colLast="0" w:name="_66fc48xz356z" w:id="0"/>
      <w:bookmarkEnd w:id="0"/>
      <w:r w:rsidDel="00000000" w:rsidR="00000000" w:rsidRPr="00000000">
        <w:rPr>
          <w:b w:val="1"/>
          <w:bCs w:val="1"/>
          <w:color w:val="1f1f1f"/>
          <w:sz w:val="46"/>
          <w:szCs w:val="46"/>
          <w:rtl w:val="0"/>
        </w:rPr>
        <w:t xml:space="preserve">Hoja de ruta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6imycvsncmve" w:id="1"/>
      <w:bookmarkEnd w:id="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 Introducción</w:t>
      </w:r>
    </w:p>
    <w:p w:rsidR="00000000" w:rsidDel="00000000" w:rsidP="00000000" w:rsidRDefault="00000000" w:rsidRPr="00000000" w14:paraId="00000004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presente documento constituye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Planificación de Sprints</w:t>
      </w:r>
      <w:r w:rsidDel="00000000" w:rsidR="00000000" w:rsidRPr="00000000">
        <w:rPr>
          <w:color w:val="1f1f1f"/>
          <w:rtl w:val="0"/>
        </w:rPr>
        <w:t xml:space="preserve"> oficial para el proyecto enfocado en el desarrollo de una plataforma multiplataforma de gestión y comunicación de emergencias. En el marco de la metodología Scrum, la planificación de Sprints es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proyección adaptativa y progresiva de la capacidad de entrega de valor del equipo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Para garantizar la precisión conceptual en la documentación.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Con este plan se espera una proyección macro que agrupa las Historias de Usuario del Product Backlog en iteraciones de una semana, estableciendo un camino probable para alcanzar 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Producto Mínimo Viable</w:t>
      </w:r>
      <w:r w:rsidDel="00000000" w:rsidR="00000000" w:rsidRPr="00000000">
        <w:rPr>
          <w:color w:val="1f1f1f"/>
          <w:rtl w:val="0"/>
        </w:rPr>
        <w:t xml:space="preserve"> y sus posteriores extensiones.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pccbo170r0o" w:id="2"/>
      <w:bookmarkEnd w:id="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 Objetivos de la Planificación de Sprints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yeleej9paw7" w:id="3"/>
      <w:bookmarkEnd w:id="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 General</w:t>
      </w:r>
    </w:p>
    <w:p w:rsidR="00000000" w:rsidDel="00000000" w:rsidP="00000000" w:rsidRDefault="00000000" w:rsidRPr="00000000" w14:paraId="0000000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Distribuir de manera progresiva, lógica y sustentable los elementos prioritarios del Product Backlog en ciclos semanales de trabajo, garantizando la entrega continua de incrementos funcionales inspeccionables y asegurando la consecución del MVP en las fases tempranas del proyecto.</w:t>
      </w:r>
    </w:p>
    <w:p w:rsidR="00000000" w:rsidDel="00000000" w:rsidP="00000000" w:rsidRDefault="00000000" w:rsidRPr="00000000" w14:paraId="0000000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kpuakueh8bur" w:id="4"/>
      <w:bookmarkEnd w:id="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Objetivos Específicos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Establecer una secuencia de desarrollo coherente basada en dependencias técnicas y funcionales.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Garantizar el enfoque prioritario en las 8 Historias de Usuario pertenecientes al MVP.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Mapear hitos de control académico y técnico utilizables en la Carta Gantt del proyecto de título.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Establecer una base clara para la ejecución del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Sprint Planning</w:t>
      </w:r>
      <w:r w:rsidDel="00000000" w:rsidR="00000000" w:rsidRPr="00000000">
        <w:rPr>
          <w:color w:val="1f1f1f"/>
          <w:rtl w:val="0"/>
        </w:rPr>
        <w:t xml:space="preserve"> semanal sin prescribir prematuramente las tareas técnicas operativas.</w:t>
      </w:r>
    </w:p>
    <w:p w:rsidR="00000000" w:rsidDel="00000000" w:rsidP="00000000" w:rsidRDefault="00000000" w:rsidRPr="00000000" w14:paraId="0000001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iwtzb07rzyki" w:id="5"/>
      <w:bookmarkEnd w:id="5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3. Información de Entrada y Eventos</w:t>
      </w:r>
    </w:p>
    <w:p w:rsidR="00000000" w:rsidDel="00000000" w:rsidP="00000000" w:rsidRDefault="00000000" w:rsidRPr="00000000" w14:paraId="00000012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diseño de esta planificación toma como insumo directo la Tabla Maestra del Product Backlog previamente consolidada. El resumen de los datos de entrada es el siguiente:</w:t>
      </w:r>
    </w:p>
    <w:p w:rsidR="00000000" w:rsidDel="00000000" w:rsidP="00000000" w:rsidRDefault="00000000" w:rsidRPr="00000000" w14:paraId="00000013">
      <w:pPr>
        <w:rPr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Layout w:type="fixed"/>
        <w:tblLook w:val="0600"/>
      </w:tblPr>
      <w:tblGrid>
        <w:gridCol w:w="1825.3844112182608"/>
        <w:gridCol w:w="2028.2049013536232"/>
        <w:gridCol w:w="2028.2049013536232"/>
        <w:gridCol w:w="3143.717597098116"/>
        <w:tblGridChange w:id="0">
          <w:tblGrid>
            <w:gridCol w:w="1825.3844112182608"/>
            <w:gridCol w:w="2028.2049013536232"/>
            <w:gridCol w:w="2028.2049013536232"/>
            <w:gridCol w:w="3143.717597098116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Duración referencial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Salida esperada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Planning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Inicio de semana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45–60 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Goal, PBI seleccionados, tareas y responsables.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Review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Clase semanal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Horario oficial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Demostración o evidencia y registro de observaciones.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Retrospectiva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Después de Review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15–20 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Una mejora concreta para el Sprint siguiente.</w:t>
            </w:r>
          </w:p>
        </w:tc>
      </w:tr>
    </w:tbl>
    <w:p w:rsidR="00000000" w:rsidDel="00000000" w:rsidP="00000000" w:rsidRDefault="00000000" w:rsidRPr="00000000" w14:paraId="00000024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j34t2hha80a" w:id="6"/>
      <w:bookmarkEnd w:id="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Consolidado Métrico del Backlog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Total de Historias de Usuario (HU):</w:t>
      </w:r>
      <w:r w:rsidDel="00000000" w:rsidR="00000000" w:rsidRPr="00000000">
        <w:rPr>
          <w:color w:val="1f1f1f"/>
          <w:rtl w:val="0"/>
        </w:rPr>
        <w:t xml:space="preserve"> 13 Historias.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Historias MVP:</w:t>
      </w:r>
      <w:r w:rsidDel="00000000" w:rsidR="00000000" w:rsidRPr="00000000">
        <w:rPr>
          <w:color w:val="1f1f1f"/>
          <w:rtl w:val="0"/>
        </w:rPr>
        <w:t xml:space="preserve"> 8 HUs.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9so4zjbelzq3" w:id="7"/>
      <w:bookmarkEnd w:id="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Análisis Crítico de Historias</w:t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Historias de Alto Riesgo / Incertidumbre: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HU-07 (Geolocalización GPS)</w:t>
      </w:r>
      <w:r w:rsidDel="00000000" w:rsidR="00000000" w:rsidRPr="00000000">
        <w:rPr>
          <w:color w:val="1f1f1f"/>
          <w:rtl w:val="0"/>
        </w:rPr>
        <w:t xml:space="preserve"> y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HU-08 (Despacho de Alertas)</w:t>
      </w:r>
      <w:r w:rsidDel="00000000" w:rsidR="00000000" w:rsidRPr="00000000">
        <w:rPr>
          <w:color w:val="1f1f1f"/>
          <w:rtl w:val="0"/>
        </w:rPr>
        <w:t xml:space="preserve">. Ambos elementos dependen de servicios de hardware del dispositivo móvil y gateways de mensajería externa, por lo que deben ser abordadas en cuanto se estabilice el núcleo de autenticación.</w:t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Trabajo en Paralelo:</w:t>
      </w:r>
      <w:r w:rsidDel="00000000" w:rsidR="00000000" w:rsidRPr="00000000">
        <w:rPr>
          <w:color w:val="1f1f1f"/>
          <w:rtl w:val="0"/>
        </w:rPr>
        <w:t xml:space="preserve"> Las historias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HU-04 (Edición de Contactos)</w:t>
      </w:r>
      <w:r w:rsidDel="00000000" w:rsidR="00000000" w:rsidRPr="00000000">
        <w:rPr>
          <w:color w:val="1f1f1f"/>
          <w:rtl w:val="0"/>
        </w:rPr>
        <w:t xml:space="preserve"> y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HU-05 (Configuración de Mensaje)</w:t>
      </w:r>
      <w:r w:rsidDel="00000000" w:rsidR="00000000" w:rsidRPr="00000000">
        <w:rPr>
          <w:color w:val="1f1f1f"/>
          <w:rtl w:val="0"/>
        </w:rPr>
        <w:t xml:space="preserve"> no poseen dependencias directas entre sí y pueden ser asumidas de manera simultánea por los dos Developers una vez completada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HU-03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2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yf87bh5bmzwq" w:id="8"/>
      <w:bookmarkEnd w:id="8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4. Criterios para Asignar Historias a Sprints</w:t>
      </w:r>
    </w:p>
    <w:p w:rsidR="00000000" w:rsidDel="00000000" w:rsidP="00000000" w:rsidRDefault="00000000" w:rsidRPr="00000000" w14:paraId="0000002E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distribución de PBIs en la línea de tiempo semanal se rige estrictamente por los siguientes 7 criterios de ingeniería de software y agilidad:</w:t>
      </w:r>
    </w:p>
    <w:p w:rsidR="00000000" w:rsidDel="00000000" w:rsidP="00000000" w:rsidRDefault="00000000" w:rsidRPr="00000000" w14:paraId="0000002F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Cumplimiento estricto del enfoque MVP. Los elementos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Must Have</w:t>
      </w:r>
      <w:r w:rsidDel="00000000" w:rsidR="00000000" w:rsidRPr="00000000">
        <w:rPr>
          <w:color w:val="1f1f1f"/>
          <w:rtl w:val="0"/>
        </w:rPr>
        <w:t xml:space="preserve"> son absorbidos en los Sprints 1 al 4.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Dependencias Técnicas:</w:t>
      </w:r>
      <w:r w:rsidDel="00000000" w:rsidR="00000000" w:rsidRPr="00000000">
        <w:rPr>
          <w:color w:val="1f1f1f"/>
          <w:rtl w:val="0"/>
        </w:rPr>
        <w:t xml:space="preserve"> Respeto absoluto del orden de precedencia (p. ej., No se planifica HU-03 sin haber completado la autenticación en HU-02).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 Entregable:</w:t>
      </w:r>
      <w:r w:rsidDel="00000000" w:rsidR="00000000" w:rsidRPr="00000000">
        <w:rPr>
          <w:color w:val="1f1f1f"/>
          <w:rtl w:val="0"/>
        </w:rPr>
        <w:t xml:space="preserve"> Cada Sprint debe culminar con un incremento potencialmente desplegable que el Product Owner pueda probar.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Cohesión del Sprint Goal:</w:t>
      </w:r>
      <w:r w:rsidDel="00000000" w:rsidR="00000000" w:rsidRPr="00000000">
        <w:rPr>
          <w:color w:val="1f1f1f"/>
          <w:rtl w:val="0"/>
        </w:rPr>
        <w:t xml:space="preserve"> Selección de historias cuyo desarrollo combinado apunte a una capacidad de negocio unificada.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Tamaño Aceptable:</w:t>
      </w:r>
      <w:r w:rsidDel="00000000" w:rsidR="00000000" w:rsidRPr="00000000">
        <w:rPr>
          <w:color w:val="1f1f1f"/>
          <w:rtl w:val="0"/>
        </w:rPr>
        <w:t xml:space="preserve"> Límite máximo de complejidad por PBI de 8 SP para evitar que una historia bloquee el cierre del Sprint.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Definition of Ready (DoR):</w:t>
      </w:r>
      <w:r w:rsidDel="00000000" w:rsidR="00000000" w:rsidRPr="00000000">
        <w:rPr>
          <w:color w:val="1f1f1f"/>
          <w:rtl w:val="0"/>
        </w:rPr>
        <w:t xml:space="preserve"> Solo las historias con criterios de aceptación inambiguos y dependencias resueltas son candidatas para asignación.</w:t>
      </w:r>
    </w:p>
    <w:p w:rsidR="00000000" w:rsidDel="00000000" w:rsidP="00000000" w:rsidRDefault="00000000" w:rsidRPr="00000000" w14:paraId="00000036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enw8z0rdu7of" w:id="9"/>
      <w:bookmarkEnd w:id="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5. Definición de Sprint Goals</w:t>
      </w:r>
    </w:p>
    <w:p w:rsidR="00000000" w:rsidDel="00000000" w:rsidP="00000000" w:rsidRDefault="00000000" w:rsidRPr="00000000" w14:paraId="00000038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Cada Sprint se articula en torno a un único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Sprint Goal</w:t>
      </w:r>
      <w:r w:rsidDel="00000000" w:rsidR="00000000" w:rsidRPr="00000000">
        <w:rPr>
          <w:color w:val="1f1f1f"/>
          <w:rtl w:val="0"/>
        </w:rPr>
        <w:t xml:space="preserve"> coherente. Un Sprint Goal bien definido describe el propósito de negocio de la iteración y ofrece flexibilidad al equipo respecto a las tareas implementativas.</w:t>
      </w:r>
    </w:p>
    <w:p w:rsidR="00000000" w:rsidDel="00000000" w:rsidP="00000000" w:rsidRDefault="00000000" w:rsidRPr="00000000" w14:paraId="00000039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Ejemplo Incorrecto (Basado en Tareas):</w:t>
      </w:r>
      <w:r w:rsidDel="00000000" w:rsidR="00000000" w:rsidRPr="00000000">
        <w:rPr>
          <w:color w:val="1f1f1f"/>
          <w:rtl w:val="0"/>
        </w:rPr>
        <w:t xml:space="preserve"> "Crear tabla usuarios, escribir endpoints y hacer el layout del login."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Ejemplo Correcto (Basado en Valor):</w:t>
      </w:r>
      <w:r w:rsidDel="00000000" w:rsidR="00000000" w:rsidRPr="00000000">
        <w:rPr>
          <w:color w:val="1f1f1f"/>
          <w:rtl w:val="0"/>
        </w:rPr>
        <w:t xml:space="preserve"> "Garantizar que un usuario pueda registrarse de forma segura e iniciar sesión obteniendo un token autenticado en la aplicación móvil."</w:t>
      </w:r>
    </w:p>
    <w:p w:rsidR="00000000" w:rsidDel="00000000" w:rsidP="00000000" w:rsidRDefault="00000000" w:rsidRPr="00000000" w14:paraId="0000003C">
      <w:pPr>
        <w:pStyle w:val="Heading1"/>
        <w:keepNext w:val="0"/>
        <w:keepLines w:val="0"/>
        <w:spacing w:before="480" w:lineRule="auto"/>
        <w:rPr>
          <w:b w:val="1"/>
          <w:bCs w:val="1"/>
          <w:color w:val="1f1f1f"/>
          <w:sz w:val="46"/>
          <w:szCs w:val="46"/>
        </w:rPr>
      </w:pPr>
      <w:bookmarkStart w:colFirst="0" w:colLast="0" w:name="_2ljak7kwm7fn" w:id="10"/>
      <w:bookmarkEnd w:id="1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6. Definition of Done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Los criterios de aceptación de los PBI seleccionados están cumplidos y verificados.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código o documento está versionado y revisado por otro integrante.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Las pruebas pertinentes están aprobadas y no existen defectos críticos conocidos.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No se exponen contraseñas, tokens, datos médicos ni ubicaciones sin autorización.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incremento puede presentarse en la Sprint Review y ser inspeccionado por el Product Owner.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94qb3djga82n" w:id="11"/>
      <w:bookmarkEnd w:id="1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7. Conclusión</w:t>
      </w:r>
    </w:p>
    <w:p w:rsidR="00000000" w:rsidDel="00000000" w:rsidP="00000000" w:rsidRDefault="00000000" w:rsidRPr="00000000" w14:paraId="00000045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informe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Planificación de Sprints</w:t>
      </w:r>
      <w:r w:rsidDel="00000000" w:rsidR="00000000" w:rsidRPr="00000000">
        <w:rPr>
          <w:color w:val="1f1f1f"/>
          <w:rtl w:val="0"/>
        </w:rPr>
        <w:t xml:space="preserve"> proporciona el puente metodológico indispensable entre la visión estratégica del producto y su ejecución técnica diaria.</w:t>
      </w:r>
    </w:p>
    <w:p w:rsidR="00000000" w:rsidDel="00000000" w:rsidP="00000000" w:rsidRDefault="00000000" w:rsidRPr="00000000" w14:paraId="00000046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través de esta articulación se logran los siguientes beneficios estructurados:</w:t>
      </w:r>
    </w:p>
    <w:p w:rsidR="00000000" w:rsidDel="00000000" w:rsidP="00000000" w:rsidRDefault="00000000" w:rsidRPr="00000000" w14:paraId="00000048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Previsibilidad y Transparencia:</w:t>
      </w:r>
      <w:r w:rsidDel="00000000" w:rsidR="00000000" w:rsidRPr="00000000">
        <w:rPr>
          <w:color w:val="1f1f1f"/>
          <w:rtl w:val="0"/>
        </w:rPr>
        <w:t xml:space="preserve"> Establece un horizonte claro de 7 semanas de trabajo donde los roles Scrum (PO, SM y Developers) comprenden el momento en que se entregará cada capacidad del sistema.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Garantía de Entrega Temprana de Valor:</w:t>
      </w:r>
      <w:r w:rsidDel="00000000" w:rsidR="00000000" w:rsidRPr="00000000">
        <w:rPr>
          <w:color w:val="1f1f1f"/>
          <w:rtl w:val="0"/>
        </w:rPr>
        <w:t xml:space="preserve"> La consecución del MVP en 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Sprint 4</w:t>
      </w:r>
      <w:r w:rsidDel="00000000" w:rsidR="00000000" w:rsidRPr="00000000">
        <w:rPr>
          <w:color w:val="1f1f1f"/>
          <w:rtl w:val="0"/>
        </w:rPr>
        <w:t xml:space="preserve"> mitiga el riesgo académico de llegar al final del proceso de titulación sin un producto funcional demostrable.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Alineación con la Capacidad Real:</w:t>
      </w:r>
      <w:r w:rsidDel="00000000" w:rsidR="00000000" w:rsidRPr="00000000">
        <w:rPr>
          <w:color w:val="1f1f1f"/>
          <w:rtl w:val="0"/>
        </w:rPr>
        <w:t xml:space="preserve"> La asignación de Story Points respeta las limitaciones de tiempo de un equipo de dos Developers en un entorno universitario, evitando la sobrecarga de trabajo y la degradación de la calidad.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Flexibilidad ante el Cambio:</w:t>
      </w:r>
      <w:r w:rsidDel="00000000" w:rsidR="00000000" w:rsidRPr="00000000">
        <w:rPr>
          <w:color w:val="1f1f1f"/>
          <w:rtl w:val="0"/>
        </w:rPr>
        <w:t xml:space="preserve"> Al tratarse de un pronóstico adaptativo, el marco establecido permite reajustar las proyecciones mediante la velocidad observada y la información recopilada en cada sesión de Retrospectiva y Refinamiento.</w:t>
      </w:r>
    </w:p>
    <w:p w:rsidR="00000000" w:rsidDel="00000000" w:rsidP="00000000" w:rsidRDefault="00000000" w:rsidRPr="00000000" w14:paraId="0000004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yn2unzn7imy9" w:id="12"/>
      <w:bookmarkEnd w:id="1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Referencias Bibliográficas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Cohn, M.</w:t>
      </w:r>
      <w:r w:rsidDel="00000000" w:rsidR="00000000" w:rsidRPr="00000000">
        <w:rPr>
          <w:color w:val="1f1f1f"/>
          <w:rtl w:val="0"/>
        </w:rPr>
        <w:t xml:space="preserve"> (2004).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User Stories Applied: For Agile Software Development</w:t>
      </w:r>
      <w:r w:rsidDel="00000000" w:rsidR="00000000" w:rsidRPr="00000000">
        <w:rPr>
          <w:color w:val="1f1f1f"/>
          <w:rtl w:val="0"/>
        </w:rPr>
        <w:t xml:space="preserve">. Addison-Wesley Professional.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Rubin, K. S.</w:t>
      </w:r>
      <w:r w:rsidDel="00000000" w:rsidR="00000000" w:rsidRPr="00000000">
        <w:rPr>
          <w:color w:val="1f1f1f"/>
          <w:rtl w:val="0"/>
        </w:rPr>
        <w:t xml:space="preserve"> (2012).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Essential Scrum: A Practical Guide to the Most Popular Agile Process</w:t>
      </w:r>
      <w:r w:rsidDel="00000000" w:rsidR="00000000" w:rsidRPr="00000000">
        <w:rPr>
          <w:color w:val="1f1f1f"/>
          <w:rtl w:val="0"/>
        </w:rPr>
        <w:t xml:space="preserve">. Addison-Wesley.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Schwaber, K., &amp; Sutherland, J.</w:t>
      </w:r>
      <w:r w:rsidDel="00000000" w:rsidR="00000000" w:rsidRPr="00000000">
        <w:rPr>
          <w:color w:val="1f1f1f"/>
          <w:rtl w:val="0"/>
        </w:rPr>
        <w:t xml:space="preserve"> (2020).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La Guía de Scrum: Las Reglas del Juego</w:t>
      </w:r>
      <w:r w:rsidDel="00000000" w:rsidR="00000000" w:rsidRPr="00000000">
        <w:rPr>
          <w:color w:val="1f1f1f"/>
          <w:rtl w:val="0"/>
        </w:rPr>
        <w:t xml:space="preserve">. Scrum.org.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fffff" w:val="clear"/>
    </w:tc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