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g6wj4buccy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24 al 30 de agosto de 2026.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Arquitectura HLD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componentes a utilizar para el desarrollo de la aplicación web, aplicación  móvil, aplicación de escritorio, del backend y la base de datos.</w:t>
      </w:r>
    </w:p>
    <w:p w:rsidR="00000000" w:rsidDel="00000000" w:rsidP="00000000" w:rsidRDefault="00000000" w:rsidRPr="00000000" w14:paraId="00000018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Definir límites de privacidad para ubicación e información médica.</w:t>
      </w:r>
    </w:p>
    <w:p w:rsidR="00000000" w:rsidDel="00000000" w:rsidP="00000000" w:rsidRDefault="00000000" w:rsidRPr="00000000" w14:paraId="00000019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Crear mockups del flujo crítico.</w:t>
      </w:r>
    </w:p>
    <w:p w:rsidR="00000000" w:rsidDel="00000000" w:rsidP="00000000" w:rsidRDefault="00000000" w:rsidRPr="00000000" w14:paraId="0000001A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Evaluar qué tecnologías se van a utilizar a lo largo del proyecto.</w:t>
      </w:r>
    </w:p>
    <w:p w:rsidR="00000000" w:rsidDel="00000000" w:rsidP="00000000" w:rsidRDefault="00000000" w:rsidRPr="00000000" w14:paraId="0000001B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Preparar la demostración de diseño para la clase.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Evidencia esperada</w:t>
      </w:r>
    </w:p>
    <w:p w:rsidR="00000000" w:rsidDel="00000000" w:rsidP="00000000" w:rsidRDefault="00000000" w:rsidRPr="00000000" w14:paraId="0000001D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Diagrama de arquitectura de alto nivel.</w:t>
      </w:r>
    </w:p>
    <w:p w:rsidR="00000000" w:rsidDel="00000000" w:rsidP="00000000" w:rsidRDefault="00000000" w:rsidRPr="00000000" w14:paraId="0000001E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Diagrama del flujo de emergencia.</w:t>
      </w:r>
    </w:p>
    <w:p w:rsidR="00000000" w:rsidDel="00000000" w:rsidP="00000000" w:rsidRDefault="00000000" w:rsidRPr="00000000" w14:paraId="0000001F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Mockups principales.</w:t>
      </w:r>
    </w:p>
    <w:p w:rsidR="00000000" w:rsidDel="00000000" w:rsidP="00000000" w:rsidRDefault="00000000" w:rsidRPr="00000000" w14:paraId="00000020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Matriz de evaluación tecnológica.</w:t>
      </w:r>
    </w:p>
    <w:p w:rsidR="00000000" w:rsidDel="00000000" w:rsidP="00000000" w:rsidRDefault="00000000" w:rsidRPr="00000000" w14:paraId="00000021">
      <w:pPr>
        <w:spacing w:after="60" w:lineRule="auto"/>
        <w:ind w:left="800" w:hanging="260"/>
        <w:rPr/>
      </w:pPr>
      <w:r w:rsidDel="00000000" w:rsidR="00000000" w:rsidRPr="00000000">
        <w:rPr>
          <w:rtl w:val="0"/>
        </w:rPr>
        <w:t xml:space="preserve">•    Registro de decisiones de arquitectura.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