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</w:rPr>
      </w:pPr>
      <w:bookmarkStart w:colFirst="0" w:colLast="0" w:name="_heading=h.muqsx27stmuq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Hoja de ruta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oe56li1od5zz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presente documento constituye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Planificación de Sprints</w:t>
      </w:r>
      <w:r w:rsidDel="00000000" w:rsidR="00000000" w:rsidRPr="00000000">
        <w:rPr>
          <w:color w:val="1f1f1f"/>
          <w:rtl w:val="0"/>
        </w:rPr>
        <w:t xml:space="preserve"> oficial para el proyecto, en el marco de la metodología Scrum, la planificación de Sprints es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proyección adaptativa y progresiva de la capacidad de entrega de valor del equipo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garantizar la precisión conceptual en la documentación.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 este plan se espera una proyección macro que agrupa las Historias de Usuario del Product Backlog en iteraciones de una semana (exceptuando el Sprint 4 correspondiente a la Fase 1 que tiene una duración de dos semanas y los Sprints de Fase 2 que pueden extenderse dependiendo de su Sprint Planning) , estableciendo un camino probable para alcanzar 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Producto Mínimo Viable</w:t>
      </w:r>
      <w:r w:rsidDel="00000000" w:rsidR="00000000" w:rsidRPr="00000000">
        <w:rPr>
          <w:color w:val="1f1f1f"/>
          <w:rtl w:val="0"/>
        </w:rPr>
        <w:t xml:space="preserve"> y sus posteriores extensiones.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4vnjmyu1aqt4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Objetivos de la Planificación de Sprints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7aaot1z4tycu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Objetivo General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Distribuir de manera progresiva, lógica y sustentable los elementos prioritarios del Product Backlog en ciclos semanales de trabajo, garantizando la entrega continua de incrementos funcionales inspeccionables y asegurando la consecución del MVP en las fases tempranas del proyecto.</w:t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x6rghcuk2mni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Objetivos Específicos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Establecer una secuencia de desarrollo coherente basada en dependencias técnicas y funcionales.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Garantizar el enfoque prioritario en las 19 Historias de Usuario pertenecientes al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Mapear hitos de control académico y técnico utilizables en la Carta Gantt del proyecto de título.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Establecer una base clara para la ejecución del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Sprint Planning</w:t>
      </w:r>
      <w:r w:rsidDel="00000000" w:rsidR="00000000" w:rsidRPr="00000000">
        <w:rPr>
          <w:color w:val="1f1f1f"/>
          <w:rtl w:val="0"/>
        </w:rPr>
        <w:t xml:space="preserve"> semanal sin prescribir prematuramente las tareas técnicas operativas.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s9jd70bphvy8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Información de Entrada y Eventos</w:t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diseño de esta planificación toma como insumo directo la Tabla Maestra del Product Backlog previamente consolidada. El resumen de los datos de entrada es el siguiente: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Layout w:type="fixed"/>
        <w:tblLook w:val="0600"/>
      </w:tblPr>
      <w:tblGrid>
        <w:gridCol w:w="1680"/>
        <w:gridCol w:w="2145"/>
        <w:gridCol w:w="1695"/>
        <w:gridCol w:w="3510"/>
        <w:tblGridChange w:id="0">
          <w:tblGrid>
            <w:gridCol w:w="1680"/>
            <w:gridCol w:w="2145"/>
            <w:gridCol w:w="1695"/>
            <w:gridCol w:w="351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referencial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 esperada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Sprint Planning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Inicio de semana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45–60 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Sprint Goal, PBI seleccionados, tareas y responsables.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Sprint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Clase semanal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Horario oficial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Demostración o evidencia y registro de observaciones.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Retrospectiva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Después de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15–20 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Una mejora concreta para el Sprint siguiente.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Daily Scrum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Diario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15 min máximo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Avances, trabajo siguiente, impedimentos y actualización de tarjetas.</w:t>
            </w:r>
          </w:p>
        </w:tc>
      </w:tr>
    </w:tbl>
    <w:p w:rsidR="00000000" w:rsidDel="00000000" w:rsidP="00000000" w:rsidRDefault="00000000" w:rsidRPr="00000000" w14:paraId="0000002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tbv2jcolpgq3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Consolidado Métrico del Backlog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de Historias de Usuario (HU):</w:t>
      </w:r>
      <w:r w:rsidDel="00000000" w:rsidR="00000000" w:rsidRPr="00000000">
        <w:rPr>
          <w:color w:val="1f1f1f"/>
          <w:rtl w:val="0"/>
        </w:rPr>
        <w:t xml:space="preserve"> 19 Historias.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Historias MVP:</w:t>
      </w:r>
      <w:r w:rsidDel="00000000" w:rsidR="00000000" w:rsidRPr="00000000">
        <w:rPr>
          <w:color w:val="1f1f1f"/>
          <w:rtl w:val="0"/>
        </w:rPr>
        <w:t xml:space="preserve"> 9 HUs.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7f6l4yiulwki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Análisis Crítico de Historias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Historias de Alto Riesgo / Incertidumbre: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HU-07 (Geolocalización GPS)</w:t>
      </w:r>
      <w:r w:rsidDel="00000000" w:rsidR="00000000" w:rsidRPr="00000000">
        <w:rPr>
          <w:color w:val="1f1f1f"/>
          <w:rtl w:val="0"/>
        </w:rPr>
        <w:t xml:space="preserve"> 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HU-08 (Despacho de Alertas)</w:t>
      </w:r>
      <w:r w:rsidDel="00000000" w:rsidR="00000000" w:rsidRPr="00000000">
        <w:rPr>
          <w:color w:val="1f1f1f"/>
          <w:rtl w:val="0"/>
        </w:rPr>
        <w:t xml:space="preserve">. Ambos elementos dependen de servicios de hardware del dispositivo móvil y gateways de mensajería externa, por lo que deben ser abordadas en cuanto se estabilice el núcleo de autenticación.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Trabajo en Paralelo:</w:t>
      </w:r>
      <w:r w:rsidDel="00000000" w:rsidR="00000000" w:rsidRPr="00000000">
        <w:rPr>
          <w:color w:val="1f1f1f"/>
          <w:rtl w:val="0"/>
        </w:rPr>
        <w:t xml:space="preserve"> Las historias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HU-04 (Edición de Contactos)</w:t>
      </w:r>
      <w:r w:rsidDel="00000000" w:rsidR="00000000" w:rsidRPr="00000000">
        <w:rPr>
          <w:color w:val="1f1f1f"/>
          <w:rtl w:val="0"/>
        </w:rPr>
        <w:t xml:space="preserve"> 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HU-05 (Configuración de Mensaje)</w:t>
      </w:r>
      <w:r w:rsidDel="00000000" w:rsidR="00000000" w:rsidRPr="00000000">
        <w:rPr>
          <w:color w:val="1f1f1f"/>
          <w:rtl w:val="0"/>
        </w:rPr>
        <w:t xml:space="preserve"> no poseen dependencias directas entre sí y pueden ser asumidas de manera simultánea por dos de los tres Developers una vez completada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HU-03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240" w:line="259.2000000000001" w:lineRule="auto"/>
        <w:ind w:left="0" w:firstLine="0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Resumen de la hoja de ruta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89.2129863077462"/>
        <w:gridCol w:w="1822.8866219308795"/>
        <w:gridCol w:w="2756.560257554013"/>
        <w:gridCol w:w="3556.8519452309847"/>
        <w:tblGridChange w:id="0">
          <w:tblGrid>
            <w:gridCol w:w="889.2129863077462"/>
            <w:gridCol w:w="1822.8866219308795"/>
            <w:gridCol w:w="2756.560257554013"/>
            <w:gridCol w:w="3556.8519452309847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Entregables principales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al 14 de agosto de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Consolidar la definición inicial del proyecto y establecer la base de trabajo Scrum.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Lean Canvas; Sprint Planning; Acta de Constitución; RACI; Documento Definición Proyecto APT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 al 21 de agosto de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Especificar los requisitos y estructurar el Product Backlog que guiará el desarrollo.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ERS; Product Backlog; Tabla maestra de Product Backlog; Épicas e Historias de Usuario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 al 28 de agosto de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Definir el diseño visual y técnico de la solución y documentar su arquitectura.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Wireframes o Mockups; Diagrama UML; Especificación de Herramientas y Servicios del Proyecto; Arquitectura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 de agosto al 14 de septiembre de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Preparar la base técnica de implementación mediante el modelo de dominio, el entorno Docker y el repositorio del proyecto.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Diccionario de Datos / Modelo de Dominio; Docker; Creación del repositorio de GitHub</w:t>
            </w:r>
          </w:p>
        </w:tc>
      </w:tr>
    </w:tbl>
    <w:p w:rsidR="00000000" w:rsidDel="00000000" w:rsidP="00000000" w:rsidRDefault="00000000" w:rsidRPr="00000000" w14:paraId="0000004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bntypolmega0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Criterios para Asignar Historias a Sprints</w:t>
      </w:r>
    </w:p>
    <w:p w:rsidR="00000000" w:rsidDel="00000000" w:rsidP="00000000" w:rsidRDefault="00000000" w:rsidRPr="00000000" w14:paraId="0000004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distribución de PBIs en la línea de tiempo semanal se rige estrictamente por los siguientes 6 criterios de ingeniería de software y agilidad:</w:t>
      </w:r>
    </w:p>
    <w:p w:rsidR="00000000" w:rsidDel="00000000" w:rsidP="00000000" w:rsidRDefault="00000000" w:rsidRPr="00000000" w14:paraId="0000005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</w:t>
      </w:r>
      <w:r w:rsidDel="00000000" w:rsidR="00000000" w:rsidRPr="00000000">
        <w:rPr>
          <w:color w:val="1f1f1f"/>
          <w:rtl w:val="0"/>
        </w:rPr>
        <w:t xml:space="preserve"> Cumplimiento estricto del enfoque MVP. Los elementos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Must Have</w:t>
      </w:r>
      <w:r w:rsidDel="00000000" w:rsidR="00000000" w:rsidRPr="00000000">
        <w:rPr>
          <w:color w:val="1f1f1f"/>
          <w:rtl w:val="0"/>
        </w:rPr>
        <w:t xml:space="preserve"> se desarrollan en los primeros Sprints de la Fase 2. Los Sprints 1 al 4 de la Fase 1 establecen la base documental y técnica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Dependencias Técnicas:</w:t>
      </w:r>
      <w:r w:rsidDel="00000000" w:rsidR="00000000" w:rsidRPr="00000000">
        <w:rPr>
          <w:color w:val="1f1f1f"/>
          <w:rtl w:val="0"/>
        </w:rPr>
        <w:t xml:space="preserve"> Respeto absoluto del orden de precedencia (p. ej., No se planifica HU-03 sin haber completado la autenticación en HU-02).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Valor Entregable:</w:t>
      </w:r>
      <w:r w:rsidDel="00000000" w:rsidR="00000000" w:rsidRPr="00000000">
        <w:rPr>
          <w:color w:val="1f1f1f"/>
          <w:rtl w:val="0"/>
        </w:rPr>
        <w:t xml:space="preserve"> Cada Sprint debe culminar con un incremento potencialmente desplegable que el Product Owner pueda probar.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Cohesión del Sprint Goal:</w:t>
      </w:r>
      <w:r w:rsidDel="00000000" w:rsidR="00000000" w:rsidRPr="00000000">
        <w:rPr>
          <w:color w:val="1f1f1f"/>
          <w:rtl w:val="0"/>
        </w:rPr>
        <w:t xml:space="preserve"> Selección de historias cuyo desarrollo combinado apunte a una capacidad de negocio unificada.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Tamaño Aceptable:</w:t>
      </w:r>
      <w:r w:rsidDel="00000000" w:rsidR="00000000" w:rsidRPr="00000000">
        <w:rPr>
          <w:color w:val="1f1f1f"/>
          <w:rtl w:val="0"/>
        </w:rPr>
        <w:t xml:space="preserve"> Límite máximo de complejidad por PBI de 8 SP para evitar que una historia bloquee el cierre del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Definition of Ready (DoR):</w:t>
      </w:r>
      <w:r w:rsidDel="00000000" w:rsidR="00000000" w:rsidRPr="00000000">
        <w:rPr>
          <w:color w:val="1f1f1f"/>
          <w:rtl w:val="0"/>
        </w:rPr>
        <w:t xml:space="preserve"> Solo las historias con criterios de aceptación inambiguos y dependencias resueltas son candidatas para asignación.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n4xshtrxp06s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Definición de Sprint Goals</w:t>
      </w:r>
    </w:p>
    <w:p w:rsidR="00000000" w:rsidDel="00000000" w:rsidP="00000000" w:rsidRDefault="00000000" w:rsidRPr="00000000" w14:paraId="0000005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Cada Sprint se articula en torno a un único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Goal</w:t>
      </w:r>
      <w:r w:rsidDel="00000000" w:rsidR="00000000" w:rsidRPr="00000000">
        <w:rPr>
          <w:color w:val="1f1f1f"/>
          <w:rtl w:val="0"/>
        </w:rPr>
        <w:t xml:space="preserve"> coherente. Un Sprint Goal bien definido describe el propósito de negocio de la iteración y ofrece flexibilidad al equipo respecto a las tareas implementativas.</w:t>
      </w:r>
    </w:p>
    <w:p w:rsidR="00000000" w:rsidDel="00000000" w:rsidP="00000000" w:rsidRDefault="00000000" w:rsidRPr="00000000" w14:paraId="0000005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Ejemplo Incorrecto (Basado en Tareas):</w:t>
      </w:r>
      <w:r w:rsidDel="00000000" w:rsidR="00000000" w:rsidRPr="00000000">
        <w:rPr>
          <w:color w:val="1f1f1f"/>
          <w:rtl w:val="0"/>
        </w:rPr>
        <w:t xml:space="preserve"> "Crear tabla usuarios, escribir endpoints y hacer el layout del login."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Ejemplo Correcto (Basado en Valor):</w:t>
      </w:r>
      <w:r w:rsidDel="00000000" w:rsidR="00000000" w:rsidRPr="00000000">
        <w:rPr>
          <w:color w:val="1f1f1f"/>
          <w:rtl w:val="0"/>
        </w:rPr>
        <w:t xml:space="preserve"> "Garantizar que un usuario pueda registrarse de forma segura e iniciar sesión obteniendo un token autenticado en la aplicación móvil."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heading=h.s0iy3kj2x4o5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Definition of Done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line="259.2000000000001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Esta Definition of Done es única para el proyecto: se aplica a todas las tarjetas y entregables de la Fase 1 y la Fase 2.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space="0" w:sz="0" w:val="nil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720" w:right="0" w:hanging="360"/>
        <w:jc w:val="left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entregable está completo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space="0" w:sz="0" w:val="nil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720" w:right="0" w:hanging="360"/>
        <w:jc w:val="left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Los criterios de aceptación aplicables fueron revisados y cumplidos.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space="0" w:sz="0" w:val="nil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720" w:right="0" w:hanging="360"/>
        <w:jc w:val="left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documento, diagrama o configuración fue revisado por otro integrante.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space="0" w:sz="0" w:val="nil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720" w:right="0" w:hanging="360"/>
        <w:jc w:val="left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evidencia se encuentra adjunta o vinculada desde la tarjeta correspondiente.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space="0" w:sz="0" w:val="nil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720" w:right="0" w:hanging="360"/>
        <w:jc w:val="left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 existen errores críticos pendientes que impidan presentar el resultado.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space="0" w:sz="0" w:val="nil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720" w:right="0" w:hanging="360"/>
        <w:jc w:val="left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documentación y la trazabilidad relacionadas fueron actualizadas.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space="0" w:sz="0" w:val="nil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720" w:right="0" w:hanging="360"/>
        <w:jc w:val="left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resultado puede demostrarse en la Sprint Review y ser inspeccionado por el Product Owner.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space="0" w:sz="0" w:val="nil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720" w:right="0" w:hanging="360"/>
        <w:jc w:val="left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tarjeta queda marcada como completada solamente después de la validación correspondiente.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r9gc8a3op492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Conclusión</w:t>
      </w:r>
    </w:p>
    <w:p w:rsidR="00000000" w:rsidDel="00000000" w:rsidP="00000000" w:rsidRDefault="00000000" w:rsidRPr="00000000" w14:paraId="0000006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informe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Planificación de Sprints</w:t>
      </w:r>
      <w:r w:rsidDel="00000000" w:rsidR="00000000" w:rsidRPr="00000000">
        <w:rPr>
          <w:color w:val="1f1f1f"/>
          <w:rtl w:val="0"/>
        </w:rPr>
        <w:t xml:space="preserve"> proporciona el puente metodológico indispensable entre la visión estratégica del producto y su ejecución técnica diaria.</w:t>
      </w:r>
    </w:p>
    <w:p w:rsidR="00000000" w:rsidDel="00000000" w:rsidP="00000000" w:rsidRDefault="00000000" w:rsidRPr="00000000" w14:paraId="0000006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través de esta articulación se logran los siguientes beneficios estructurados:</w:t>
      </w:r>
    </w:p>
    <w:p w:rsidR="00000000" w:rsidDel="00000000" w:rsidP="00000000" w:rsidRDefault="00000000" w:rsidRPr="00000000" w14:paraId="0000006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Previsibilidad y Transparencia:</w:t>
      </w:r>
      <w:r w:rsidDel="00000000" w:rsidR="00000000" w:rsidRPr="00000000">
        <w:rPr>
          <w:color w:val="1f1f1f"/>
          <w:rtl w:val="0"/>
        </w:rPr>
        <w:t xml:space="preserve"> Establece un horizonte claro de 5 semanas de trabajo donde los roles Scrum (PO, SM y Developers) comprenden el momento en que se entregará cada capacidad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Garantía de Entrega Temprana de Valor:</w:t>
      </w:r>
      <w:r w:rsidDel="00000000" w:rsidR="00000000" w:rsidRPr="00000000">
        <w:rPr>
          <w:color w:val="1f1f1f"/>
          <w:rtl w:val="0"/>
        </w:rPr>
        <w:t xml:space="preserve"> La consecución temprana del MVP en la Fase 2 (9 HUs: HU-01 a HU-08 y HU-14), preparada con la línea base entregada en el Sprint 4 de la Fase 1, mitiga el riesgo académico de llegar al proceso final sin un producto funcional demostrable.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Nota de fechas: la entrega del Hito N°1 del Acta (11-09-2026) se realiza dentro del Sprint 4. La Sprint Review y la Retrospectiva del Sprint 4 se registraron el 14-09-2026, que es la fecha de cierre de la Fase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Alineación con la Capacidad Real:</w:t>
      </w:r>
      <w:r w:rsidDel="00000000" w:rsidR="00000000" w:rsidRPr="00000000">
        <w:rPr>
          <w:color w:val="1f1f1f"/>
          <w:rtl w:val="0"/>
        </w:rPr>
        <w:t xml:space="preserve"> La asignación de Story Points respeta las limitaciones de tiempo de un equipo de tres Developers en un entorno universitario, evitando la sobrecarga de trabajo y la degradación de la calidad.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Flexibilidad ante el Cambio:</w:t>
      </w:r>
      <w:r w:rsidDel="00000000" w:rsidR="00000000" w:rsidRPr="00000000">
        <w:rPr>
          <w:color w:val="1f1f1f"/>
          <w:rtl w:val="0"/>
        </w:rPr>
        <w:t xml:space="preserve"> Al tratarse de un pronóstico adaptativo, el marco establecido permite reajustar las proyecciones mediante la velocidad observada y la información recopilada en cada sesión de Retrospectiva y Refinamiento.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4q8pimlili6d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Referencias Bibliográficas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Cohn, M.</w:t>
      </w:r>
      <w:r w:rsidDel="00000000" w:rsidR="00000000" w:rsidRPr="00000000">
        <w:rPr>
          <w:color w:val="1f1f1f"/>
          <w:rtl w:val="0"/>
        </w:rPr>
        <w:t xml:space="preserve"> (2004).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User Stories Applied: For Agile Software Development</w:t>
      </w:r>
      <w:r w:rsidDel="00000000" w:rsidR="00000000" w:rsidRPr="00000000">
        <w:rPr>
          <w:color w:val="1f1f1f"/>
          <w:rtl w:val="0"/>
        </w:rPr>
        <w:t xml:space="preserve">. Addison-Wesley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Rubin, K. S.</w:t>
      </w:r>
      <w:r w:rsidDel="00000000" w:rsidR="00000000" w:rsidRPr="00000000">
        <w:rPr>
          <w:color w:val="1f1f1f"/>
          <w:rtl w:val="0"/>
        </w:rPr>
        <w:t xml:space="preserve"> (2012).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Essential Scrum: A Practical Guide to the Most Popular Agile Process</w:t>
      </w:r>
      <w:r w:rsidDel="00000000" w:rsidR="00000000" w:rsidRPr="00000000">
        <w:rPr>
          <w:color w:val="1f1f1f"/>
          <w:rtl w:val="0"/>
        </w:rPr>
        <w:t xml:space="preserve">. Addison-Wesley.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Schwaber, K., &amp; Sutherland, J.</w:t>
      </w:r>
      <w:r w:rsidDel="00000000" w:rsidR="00000000" w:rsidRPr="00000000">
        <w:rPr>
          <w:color w:val="1f1f1f"/>
          <w:rtl w:val="0"/>
        </w:rPr>
        <w:t xml:space="preserve"> (2020).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La Guía de Scrum: Las Reglas del Juego</w:t>
      </w:r>
      <w:r w:rsidDel="00000000" w:rsidR="00000000" w:rsidRPr="00000000">
        <w:rPr>
          <w:color w:val="1f1f1f"/>
          <w:rtl w:val="0"/>
        </w:rPr>
        <w:t xml:space="preserve">. Scrum.org.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0pRaxBWa7WsAmIKf+oS72Xc5Qw==">CgMxLjAyDmgubXVxc3gyN3N0bXVxMg5oLm9lNTZsaTFvZDV6ejIOaC40dm5qbXl1MWFxdDQyDmguN2Fhb3QxejR0eWN1Mg5oLng2cmdoY3VrMm1uaTIOaC5zOWpkNzBicGh2eTgyDmgudGJ2Mmpjb2xwZ3EzMg5oLjdmNmw0eWl1bHdraTIOaC5ibnR5cG9sbWVnYTAyDmgubjR4c2h0cnhwMDZzMg5oLnMwaXkza2oyeDRvNTIOaC5yOWdjOGEzb3A0OTIyDmguNHE4cGltbGlsaTZkOAByITFRT0Fmb3Fob25iaDFxYlJhc2x2TTROU090MkE5TWJz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