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Cambios Pendientes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commentRangeStart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Previsibilidad y Transparencia: Establece un horizonte claro de 7 semanas de trabajo donde los roles Scrum (PO, SM y Developers) comprenden el momento en que se entregará cada capacidad del sistema.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Previsibilidad y Transparencia: Establece un horizonte claro de 5 semanas para la Fase 1 (cuatro Sprints, con el Sprint 4 de dos semanas) donde los roles Scrum (PO, SM y Developers) comprenden el momento en que se entregará cada capacidad del sistema.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Se anunciaba un horizonte de 7 semanas para 4 sprints que suman 5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Fechas incoherentes: Sprint 4 termina el 14-09, el Hito 1 del Acta vence el 11-09 y el Backlog cerraba la Fase 1 el 06-09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Nota de fechas (v1.1): la entrega del Hito N°1 del Acta (11-09-2026) se realiza dentro del Sprint 4. La Sprint Review y la Retrospectiva del Sprint 4 se registraron el 14-09-2026, que es la fecha de cierre de la Fase 1 (el Product Backlog §3 y §7 se corrigieron para usar la misma fecha).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Se explicita la relación entre el hito y el cierre del sprint, y se unifica la fecha de cierre de la Fase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/ A-12.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Dos Definition of Done: la primera (6 ítems) y, tras “La siguiente definición se aplica a todas las tarjetas y entregables de los cuatro Sprints.”, una segunda con 8 ítems: El entregable está completo  | Los criterios de aceptación aplicables fueron revisados y cumplidos. | El documento, diagrama o configuración fue revisado por otro integrante. | La evidencia se encuentra adjunta o vinculada desde la tarjeta correspondiente. | No existen errores críticos pendientes que impidan presentar el resultado. | La documentación y la trazabilidad relacionadas fueron actualizadas. | El resultado puede demostrarse en la Sprint Review y ser inspeccionado por el Product Owner. | La tarjeta queda marcada como completada solamente después de la validación correspondiente.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Una sola Definition of Done de 8 ítems (los 6 originales más “La evidencia se encuentra adjunta o vinculada desde la tarjeta correspondiente” y “La tarjeta queda marcada como completada solamente después de la validación correspondiente”), seguida de la frase: “Esta Definition of Done es única para el proyecto: se aplica a todas las tarjetas y entregables de la Fase 1 y la Fase 2, y reemplaza a la segunda definición que tenía este documento y a la del Product Backlog §7.”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Había tres DoD distintas (dos aquí y una en el Product Backlog §7). Se fusionan sin perder criterios.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commentRangeStart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1.2.2 Sprint-fase1.docx (1.2)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2.1 / A-10. Inconsistencia original: </w:t>
      </w:r>
      <w:r w:rsidDel="00000000" w:rsidR="00000000" w:rsidRPr="00000000">
        <w:rPr>
          <w:sz w:val="24"/>
          <w:szCs w:val="24"/>
          <w:rtl w:val="0"/>
        </w:rPr>
        <w:t xml:space="preserve">Product Backlog vs. Tabla Maestra: SP y dependencias distintas, features cruzadas, TD con IDs antiguos, TD-12 inexistente, features sin HU y 12 RF sin HU.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PBI de la Fase 1 identificados como F1-01 … F1-11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PBI identificados como TD-01 … TD-11 (11 filas)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Los IDs F1-xx eran los antiguos; el Product Backlog y la Tabla Maestra usan TD-xx.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3 — Periodo: 31 de agosto al 14 de septiembre de 2026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3 — Periodo: 24 al 28 de agosto de 2026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El periodo del Sprint 3 estaba copiado del Sprint 4. Sus Daily Scrum (24–28 de agosto) y la Hoja de ruta confirman 24 al 28 de agosto.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4 — Periodo: 31 de agosto  al 6 de septiembre de 2026.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4 — Periodo: 31 de agosto al 14 de septiembre de 2026 (incluye la entrega del Hito N°1 el 11-09-2026).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El Sprint 4 terminaba el 06-09 en el encabezado, pero sus Daily Scrum y su Review llegan al 14-09, como indica la Hoja de ruta.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1.2.3 Sprint-fase2.docx (1.2)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(conciliación). Inconsistencia original: </w:t>
      </w:r>
      <w:r w:rsidDel="00000000" w:rsidR="00000000" w:rsidRPr="00000000">
        <w:rPr>
          <w:sz w:val="24"/>
          <w:szCs w:val="24"/>
          <w:rtl w:val="0"/>
        </w:rPr>
        <w:t xml:space="preserve">Fechas de los Sprints 5 y 6 con el mes equivocado. No figuraba en la auditoría; se detectó al conciliar la Hoja de ruta con los Sprint Planning.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5 — Daily Scrum: 21, 22, 23, 24 y 25 de agosto.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5 — Daily Scrum: 21, 22, 23, 24 y 25 de septiembre.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Error de mes: el Sprint 5 transcurre del 21 al 25 de septiembre de 2026.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(conciliación). Inconsistencia original: </w:t>
      </w:r>
      <w:r w:rsidDel="00000000" w:rsidR="00000000" w:rsidRPr="00000000">
        <w:rPr>
          <w:sz w:val="24"/>
          <w:szCs w:val="24"/>
          <w:rtl w:val="0"/>
        </w:rPr>
        <w:t xml:space="preserve">Fechas de los Sprints 5 y 6 con el mes equivocado. No figuraba en la auditoría; se detectó al conciliar la Hoja de ruta con los Sprint Planning.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6 — Daily Scrum: 28, 29 y 30 de agosto 1, 2, 5, 6, 7, 8 y 9 de octubre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6 — Daily Scrum: 28, 29 y 30 de septiembre; 1, 2, 5, 6, 7, 8 y 9 de octubre.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Error de mes: el Sprint 6 transcurre del 28 de septiembre al 9 de octubre de 2026.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(conciliación). Inconsistencia original: </w:t>
      </w:r>
      <w:r w:rsidDel="00000000" w:rsidR="00000000" w:rsidRPr="00000000">
        <w:rPr>
          <w:sz w:val="24"/>
          <w:szCs w:val="24"/>
          <w:rtl w:val="0"/>
        </w:rPr>
        <w:t xml:space="preserve">Fechas de los Sprints 5 y 6 con el mes equivocado. No figuraba en la auditoría; se detectó al conciliar la Hoja de ruta con los Sprint Planning.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6 — Hito académico: revisión del avance y recepción de retroalimentación durante la clase semanal con el profesor. El día jueves 24 a las 1:40.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6 — Hito académico: revisión del avance y recepción de retroalimentación durante la clase semanal con el profesor. Los días jueves 1 y 8 de octubre a las 1:40.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El hito académico del Sprint 6 estaba copiado del Sprint 5 (jueves 24 de septiembre), fecha anterior al inicio del sprint.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commentRangeStart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Visión del Producto.docx (1.1)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I-08. Inconsistencia original: </w:t>
      </w:r>
      <w:r w:rsidDel="00000000" w:rsidR="00000000" w:rsidRPr="00000000">
        <w:rPr>
          <w:sz w:val="24"/>
          <w:szCs w:val="24"/>
          <w:rtl w:val="0"/>
        </w:rPr>
        <w:t xml:space="preserve">La Visión, RF14 y el Acta prometían comunicar a ambulancias y fuerzas de orden; la matriz y el Plan de pruebas lo reducían a mostrar números oficiales.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El proyecto “Emergen” busca entregar una solución rápida a las situaciones que requieran un llamado de emergencia ágil y efectivo (sean incidentes médicos, domésticos y/o accidentes urbanos). Su objetivo es comunicar a los contactos de emergencia del usuario y a los servicios de emergencia comunes (ambulancias o fuerzas de orden) toda la información necesaria para acudir en su auxilio en el momento en que se utilice la aplicación (información médica relevante, contexto del accidente y ubicación del incidente).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El proyecto “Emergen” busca entregar una solución rápida a las situaciones que requieran un llamado de emergencia ágil y efectivo (sean incidentes médicos, domésticos y/o accidentes urbanos). Su objetivo es comunicar a los contactos de emergencia del usuario toda la información necesaria para acudir en su auxilio en el momento en que se utilice la aplicación (información médica relevante, contexto del accidente y ubicación del incidente), y facilitar el contacto con los servicios de emergencia comunes (ambulancias, bomberos o fuerzas de orden) mostrando sus números oficiales (131, 132 y 133).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La Visión prometía comunicar automáticamente a ambulancias y fuerzas de orden. El Plan de pruebas excluye la integración con centrales públicas y CP-RF14 solo muestra números oficiales. Se alinea la Visión con ese alcance, igual que RF14 del ERS y el Acta.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I-08. Inconsistencia original: </w:t>
      </w:r>
      <w:r w:rsidDel="00000000" w:rsidR="00000000" w:rsidRPr="00000000">
        <w:rPr>
          <w:sz w:val="24"/>
          <w:szCs w:val="24"/>
          <w:rtl w:val="0"/>
        </w:rPr>
        <w:t xml:space="preserve">La Visión, RF14 y el Acta prometían comunicar a ambulancias y fuerzas de orden; la matriz y el Plan de pruebas lo reducían a mostrar números oficiales.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a los agentes de seguridad para el auxilio del usuario.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facilitando el contacto con los servicios de emergencia mediante los números oficiales (131, 132 y 133) para el auxilio del usuario.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Mismo texto de alcance que el Acta v1.2.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Acta de constitución.docx (1.3)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I-08. Inconsistencia original: </w:t>
      </w:r>
      <w:r w:rsidDel="00000000" w:rsidR="00000000" w:rsidRPr="00000000">
        <w:rPr>
          <w:sz w:val="24"/>
          <w:szCs w:val="24"/>
          <w:rtl w:val="0"/>
        </w:rPr>
        <w:t xml:space="preserve">La Visión, RF14 y el Acta prometían comunicar a ambulancias y fuerzas de orden; la matriz y el Plan de pruebas lo reducían a mostrar números oficiales.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a los agentes de seguridad para el auxilio del usuario.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facilitando el contacto con los servicios de emergencia mediante los números oficiales (131, 132 y 133) para el auxilio del usuario.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La Visión y RF14 prometían comunicar a ambulancias y fuerzas de orden, pero la matriz (CP-RF14) y el Plan de pruebas ya lo reducían a mostrar los números oficiales. El objetivo se alinea con ese alcance real.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commentRangeStart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RF5. Inconsistencia original: </w:t>
      </w:r>
      <w:r w:rsidDel="00000000" w:rsidR="00000000" w:rsidRPr="00000000">
        <w:rPr>
          <w:sz w:val="24"/>
          <w:szCs w:val="24"/>
          <w:rtl w:val="0"/>
        </w:rPr>
        <w:t xml:space="preserve">RF5 no era verificable (“a gusto del usuario”) y la activación en segundo plano no es factible solo con Capacitor (R-14).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RF5: El sistema debe poder personalizarse a gusto del usuario considerando el formato de activación en segundo plano.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RF5: El sistema debe permitir al usuario configurar el método de activación del SOS. Mínimo verificable: botón SOS en la aplicación móvil con pulsación sostenida de 2 segundos (CA-06.1). La activación con la aplicación en segundo plano o cerrada (acceso directo, widget o botón físico) se implementará solo donde el sistema operativo lo permita sin código nativo adicional y se clasifica como Could Have.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1.4 y R-14: “a gusto del usuario” no es verificable y la activación con la app cerrada no es factible solo con Capacitor. Se fija un mínimo verificable y lo demás queda como Could Have. Se replica el texto del ERS v1.1.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RF14. Inconsistencia original: </w:t>
      </w:r>
      <w:r w:rsidDel="00000000" w:rsidR="00000000" w:rsidRPr="00000000">
        <w:rPr>
          <w:sz w:val="24"/>
          <w:szCs w:val="24"/>
          <w:rtl w:val="0"/>
        </w:rPr>
        <w:t xml:space="preserve">RF14 prometía informar a las redes de seguridad, pero el alcance real es mostrar números oficiales (I-08).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RF14: El sistema debe informar a las redes de seguridad más cercanas del usuario (números de emergencias)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RF14: El sistema debe mostrar al usuario los números oficiales de emergencia de Chile (131 Ambulancia SAMU, 132 Bomberos y 133 Carabineros) con acceso directo a la llamada. El sistema no notifica automáticamente a estos organismos.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I-08: la matriz de pruebas (CP-RF14) y el Plan de pruebas ya reducían el alcance a mostrar números oficiales. Ahora el requisito lo dice explícitamente. Se replica el texto del ERS v1.1.</w:t>
      </w:r>
    </w:p>
    <w:p w:rsidR="00000000" w:rsidDel="00000000" w:rsidP="00000000" w:rsidRDefault="00000000" w:rsidRPr="00000000" w14:paraId="0000004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ONSO . GONZALEZ JARA" w:id="2" w:date="2026-10-10T18:41:56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considerará contactar a los servicios de emergencia automáticamente o esto se manejara de otra manera?</w:t>
      </w:r>
    </w:p>
  </w:comment>
  <w:comment w:author="ALONSO . GONZALEZ JARA" w:id="3" w:date="2026-10-10T20:43:20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modificó el RF5 pero falta especificar el funcionamiento en segundo plano como se menciona</w:t>
      </w:r>
    </w:p>
  </w:comment>
  <w:comment w:author="ALONSO . GONZALEZ JARA" w:id="0" w:date="2026-10-10T18:35:21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Estas inconsistencias tratan temas de los DoD y fechas de los Sprints, prefiero no tocarlo hasta confirmarlo o revisar</w:t>
      </w:r>
    </w:p>
  </w:comment>
  <w:comment w:author="ALONSO . GONZALEZ JARA" w:id="1" w:date="2026-10-10T18:35:53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Estos cambios consideran las fases de Sprint y sus fechas, como no cacho mucho prefiero confirmarlo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