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rompan nada xD, cada uno en su carpeta, y pongan en la carpeta su título con su fecha de modificación, así llamara la atención de grupo, o avisen por whatsapp y nos fijamos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Regla obligatoria para domingo 6(o por ahí) :</w:t>
      </w:r>
      <w:r w:rsidDel="00000000" w:rsidR="00000000" w:rsidRPr="00000000">
        <w:rPr>
          <w:rtl w:val="0"/>
        </w:rPr>
        <w:t xml:space="preserve">  hacer o identificar las entidades o tablas con sus potenciales atributos para el “</w:t>
      </w:r>
      <w:r w:rsidDel="00000000" w:rsidR="00000000" w:rsidRPr="00000000">
        <w:rPr>
          <w:rFonts w:ascii="Times" w:cs="Times" w:eastAsia="Times" w:hAnsi="Times"/>
          <w:rtl w:val="0"/>
        </w:rPr>
        <w:t xml:space="preserve">Diagrama Entidad Relación (DER) del modelo de datos”,</w:t>
      </w:r>
      <w:r w:rsidDel="00000000" w:rsidR="00000000" w:rsidRPr="00000000">
        <w:rPr>
          <w:rtl w:val="0"/>
        </w:rPr>
        <w:t xml:space="preserve"> y debatiremos cual irá o no.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**Bien al grupo, a parecer lucas destacó más, felicidades, ahora empieza lo bueno, para el </w:t>
      </w: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domingo</w:t>
      </w:r>
      <w:r w:rsidDel="00000000" w:rsidR="00000000" w:rsidRPr="00000000">
        <w:rPr>
          <w:rtl w:val="0"/>
        </w:rPr>
        <w:t xml:space="preserve">, nos tenemos que poner de acuerdo con las cosas, así que empiecen con los cuadros para que la situación sea mas visual, usen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https://www.draw.io/</w:t>
        </w:r>
      </w:hyperlink>
      <w:r w:rsidDel="00000000" w:rsidR="00000000" w:rsidRPr="00000000">
        <w:rPr>
          <w:rtl w:val="0"/>
        </w:rPr>
        <w:t xml:space="preserve">” o el que le guste y hagan sus cuadros para empezar después con la comparación.sz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//---------------------------------------------------------------------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//---------------------------------Bloqueado---------------------------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//---------------------------------------------------------------------</w:t>
        <w:br w:type="textWrapping"/>
        <w:t xml:space="preserve">1) Emitir listados de clientes, con su correspondiente abono si lo tiene.</w:t>
        <w:br w:type="textWrapping"/>
        <w:br w:type="textWrapping"/>
        <w:t xml:space="preserve">2) Emitir listados de recorridos, con sus paradas.</w:t>
        <w:br w:type="textWrapping"/>
        <w:br w:type="textWrapping"/>
        <w:t xml:space="preserve">3) Emitir listados de historial de mantenimiento entre fechas, por móvil o taller.</w:t>
        <w:br w:type="textWrapping"/>
        <w:br w:type="textWrapping"/>
        <w:t xml:space="preserve">4) Confeccionar las planillas de salida, con las paradas en las que deba detenerse el móvil, y los pasajeros a recoger en cada una de ellas.</w:t>
        <w:br w:type="textWrapping"/>
        <w:br w:type="textWrapping"/>
        <w:t xml:space="preserve">5) Consultar la recaudación bruta ya sea por recorrido o por destino (provincia de Buenos Aires o CABA)</w:t>
        <w:br w:type="textWrapping"/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br w:type="textWrapping"/>
        <w:t xml:space="preserve">6) Consultar los gastos por recorrido, por chofer o por chofer y entre fechas </w:t>
        <w:br w:type="textWrapping"/>
        <w:br w:type="textWrapping"/>
        <w:t xml:space="preserve">7) Emitir un listado mensual de los gastos realizados por todos los choferes. </w:t>
        <w:br w:type="textWrapping"/>
        <w:br w:type="textWrapping"/>
        <w:t xml:space="preserve">8) Emitir listados de consumo medio de combustible por km entre fechas (por recorrido, por móvil o por chofer), ordenado de mayor a menor. </w:t>
        <w:br w:type="textWrapping"/>
        <w:br w:type="textWrapping"/>
        <w:t xml:space="preserve">9) Emitir listados de ganancia bruta por km, por recorrido.</w:t>
        <w:br w:type="textWrapping"/>
        <w:br w:type="textWrapping"/>
        <w:t xml:space="preserve">10) Emitir listado de cantidad de pasajeros transportados entre fechas por recorrido. </w:t>
        <w:br w:type="textWrapping"/>
        <w:br w:type="textWrapping"/>
        <w:t xml:space="preserve">11) Emitir listado mensual de recaudación por recorrido o parada final. </w:t>
        <w:br w:type="textWrapping"/>
        <w:br w:type="textWrapping"/>
        <w:t xml:space="preserve">12) Emitir listado de km recorridos entre fecha, para móvil o chofer. </w:t>
        <w:br w:type="textWrapping"/>
        <w:br w:type="textWrapping"/>
        <w:t xml:space="preserve">13) Emitir listado de gastos de mantenimiento, por móvil </w:t>
        <w:br w:type="textWrapping"/>
        <w:br w:type="textWrapping"/>
        <w:t xml:space="preserve">14) Emitir listado de ganancia bruta por recorrido, calculada como el total de pasajes vendidos menos los gastos entre fechas.</w:t>
        <w:br w:type="textWrapping"/>
        <w:t xml:space="preserve"> </w:t>
        <w:br w:type="textWrapping"/>
        <w:t xml:space="preserve">15) Consultar la ganancia bruta de la empresa, calculada como el total de pasajes vendidos, más los abonos, menos el combustible y menos los gastos de mantenimiento.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aw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