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rPr>
          <w:b/>
          <w:bCs/>
          <w:sz w:val="26"/>
          <w:szCs w:val="26"/>
        </w:rPr>
        <w:t xml:space="preserve">UNIVERSITÉ POLYTECHNIQUE DE GITEGA</w:t>
      </w:r>
    </w:p>
    <w:p>
      <w:pPr>
        <w:spacing w:after="40"/>
        <w:jc w:val="center"/>
      </w:pPr>
      <w:r>
        <w:rPr>
          <w:sz w:val="22"/>
          <w:szCs w:val="22"/>
        </w:rPr>
        <w:t xml:space="preserve">Faculté des Technologies de l'Information et de la Communication</w:t>
      </w:r>
    </w:p>
    <w:p>
      <w:pPr>
        <w:spacing w:after="40"/>
        <w:jc w:val="center"/>
      </w:pPr>
      <w:r>
        <w:rPr>
          <w:sz w:val="22"/>
          <w:szCs w:val="22"/>
        </w:rPr>
        <w:t xml:space="preserve">Département de Génie Logiciel — BAC3</w:t>
      </w:r>
    </w:p>
    <w:p>
      <w:pPr>
        <w:spacing w:after="600"/>
        <w:jc w:val="center"/>
      </w:pPr>
      <w:r>
        <w:rPr>
          <w:i/>
          <w:iCs/>
          <w:sz w:val="22"/>
          <w:szCs w:val="22"/>
        </w:rPr>
        <w:t xml:space="preserve">Année universitaire 2025–2026</w:t>
      </w:r>
    </w:p>
    <w:p>
      <w:pPr>
        <w:pBdr>
          <w:bottom w:val="single" w:color="1F3864" w:sz="6"/>
        </w:pBdr>
        <w:spacing w:after="200"/>
        <w:jc w:val="center"/>
      </w:pPr>
      <w:r>
        <w:rPr>
          <w:b/>
          <w:bCs/>
          <w:color w:val="1F3864"/>
          <w:sz w:val="24"/>
          <w:szCs w:val="24"/>
        </w:rPr>
        <w:t xml:space="preserve">PROJET LIBRE JAVA EE</w:t>
      </w:r>
    </w:p>
    <w:p>
      <w:pPr>
        <w:spacing w:after="400"/>
      </w:pPr>
    </w:p>
    <w:p>
      <w:pPr>
        <w:spacing w:after="120"/>
        <w:jc w:val="center"/>
      </w:pPr>
      <w:r>
        <w:rPr>
          <w:b/>
          <w:bCs/>
          <w:color w:val="1F3864"/>
          <w:sz w:val="40"/>
          <w:szCs w:val="40"/>
        </w:rPr>
        <w:t xml:space="preserve">CAHIER DES CHARGES</w:t>
      </w:r>
    </w:p>
    <w:p>
      <w:pPr>
        <w:spacing w:after="700"/>
        <w:jc w:val="center"/>
      </w:pPr>
      <w:r>
        <w:rPr>
          <w:b/>
          <w:bCs/>
          <w:sz w:val="28"/>
          <w:szCs w:val="28"/>
        </w:rPr>
        <w:t xml:space="preserve">Plateforme de Gestion et Validation des Stages et PFE</w:t>
      </w:r>
    </w:p>
    <w:p>
      <w:pPr>
        <w:spacing w:after="1200"/>
      </w:pPr>
    </w:p>
    <w:p>
      <w:pPr>
        <w:jc w:val="center"/>
      </w:pPr>
      <w:r>
        <w:rPr>
          <w:sz w:val="22"/>
          <w:szCs w:val="22"/>
        </w:rPr>
        <w:t xml:space="preserve">Présenté par : Olivier</w:t>
      </w:r>
    </w:p>
    <w:p>
      <w:pPr>
        <w:spacing w:after="1600"/>
        <w:jc w:val="center"/>
      </w:pPr>
      <w:r>
        <w:rPr>
          <w:i/>
          <w:iCs/>
          <w:sz w:val="18"/>
          <w:szCs w:val="18"/>
        </w:rPr>
        <w:t xml:space="preserve">Application web multi-tiers professionnelle — Servlet / JSP / JSTL / EJB / JPA / CDI / GlassFish</w:t>
      </w:r>
    </w:p>
    <w:p>
      <w:pPr>
        <w:sectPr>
          <w:pgSz w:w="11906" w:h="16838" w:orient="portrait"/>
          <w:pgMar w:top="1440" w:right="1440" w:bottom="1440" w:left="1440" w:header="708" w:footer="708" w:gutter="0"/>
          <w:pgNumType/>
          <w:docGrid w:linePitch="360"/>
        </w:sectPr>
      </w:pPr>
    </w:p>
    <w:p>
      <w:pPr>
        <w:pStyle w:val="Heading1"/>
        <w:spacing w:after="160" w:before="360"/>
      </w:pPr>
      <w:r>
        <w:rPr>
          <w:b/>
          <w:bCs/>
          <w:color w:val="1F3864"/>
        </w:rPr>
        <w:t xml:space="preserve">Sommaire</w:t>
      </w:r>
    </w:p>
    <w:p>
      <w:pPr>
        <w:spacing w:after="160" w:line="300"/>
      </w:pPr>
      <w:r>
        <w:t xml:space="preserve">1. Présentation du projet</w:t>
      </w:r>
    </w:p>
    <w:p>
      <w:pPr>
        <w:spacing w:after="160" w:line="300"/>
      </w:pPr>
      <w:r>
        <w:t xml:space="preserve">2. Rôles utilisateurs</w:t>
      </w:r>
    </w:p>
    <w:p>
      <w:pPr>
        <w:spacing w:after="160" w:line="300"/>
      </w:pPr>
      <w:r>
        <w:t xml:space="preserve">3. Fonctionnalités principales</w:t>
      </w:r>
    </w:p>
    <w:p>
      <w:pPr>
        <w:spacing w:after="160" w:line="300"/>
      </w:pPr>
      <w:r>
        <w:t xml:space="preserve">4. Workflow des états d'un sujet (Stage / PFE)</w:t>
      </w:r>
    </w:p>
    <w:p>
      <w:pPr>
        <w:spacing w:after="160" w:line="300"/>
      </w:pPr>
      <w:r>
        <w:t xml:space="preserve">5. Entités principales (modèle JPA)</w:t>
      </w:r>
    </w:p>
    <w:p>
      <w:pPr>
        <w:spacing w:after="160" w:line="300"/>
      </w:pPr>
      <w:r>
        <w:t xml:space="preserve">6. Exigences fonctionnelles minimales (MVP)</w:t>
      </w:r>
    </w:p>
    <w:p>
      <w:pPr>
        <w:spacing w:after="160" w:line="300"/>
      </w:pPr>
      <w:r>
        <w:t xml:space="preserve">7. Contraintes techniques</w:t>
      </w:r>
    </w:p>
    <w:p>
      <w:pPr>
        <w:spacing w:after="160" w:line="300"/>
      </w:pPr>
      <w:r>
        <w:t xml:space="preserve">8. Livrables attendus</w:t>
      </w:r>
    </w:p>
    <w:p>
      <w:pPr>
        <w:spacing w:after="160" w:line="300"/>
      </w:pPr>
      <w:r>
        <w:t xml:space="preserve">9. Planning indicatif</w:t>
      </w:r>
    </w:p>
    <w:p>
      <w:r>
        <w:br w:type="page"/>
      </w:r>
    </w:p>
    <w:p>
      <w:pPr>
        <w:pStyle w:val="Heading1"/>
        <w:spacing w:after="160" w:before="360"/>
      </w:pPr>
      <w:r>
        <w:rPr>
          <w:b/>
          <w:bCs/>
          <w:color w:val="1F3864"/>
        </w:rPr>
        <w:t xml:space="preserve">1. Présentation du projet</w:t>
      </w:r>
    </w:p>
    <w:p>
      <w:pPr>
        <w:pStyle w:val="Heading2"/>
        <w:spacing w:after="120" w:before="240"/>
      </w:pPr>
      <w:r>
        <w:rPr>
          <w:b/>
          <w:bCs/>
          <w:color w:val="1F3864"/>
        </w:rPr>
        <w:t xml:space="preserve">1.1 Nom du projet</w:t>
      </w:r>
    </w:p>
    <w:p>
      <w:pPr>
        <w:spacing w:after="160" w:line="300"/>
      </w:pPr>
      <w:r>
        <w:t xml:space="preserve">Plateforme de Gestion et Validation des Stages et PFE</w:t>
      </w:r>
    </w:p>
    <w:p>
      <w:pPr>
        <w:pStyle w:val="Heading2"/>
        <w:spacing w:after="120" w:before="240"/>
      </w:pPr>
      <w:r>
        <w:rPr>
          <w:b/>
          <w:bCs/>
          <w:color w:val="1F3864"/>
        </w:rPr>
        <w:t xml:space="preserve">1.2 Contexte et problématique</w:t>
      </w:r>
    </w:p>
    <w:p>
      <w:pPr>
        <w:spacing w:after="160" w:line="300"/>
      </w:pPr>
      <w:r>
        <w:t xml:space="preserve">Au sein d'un établissement d'enseignement supérieur, la gestion des stages académiques et des Projets de Fin d'Études (PFE) repose encore largement sur des échanges informels (courriels, formulaires papier, tableurs partagés). Ce mode de fonctionnement rend difficile le suivi de l'état d'avancement de chaque dossier, dilue la responsabilité de validation entre les différents intervenants (étudiant, encadreur académique, coordination du département) et complique l'organisation des soutenances et la conservation des documents produits (propositions, rapports intermédiaires, rapports finaux).</w:t>
      </w:r>
    </w:p>
    <w:p>
      <w:pPr>
        <w:spacing w:after="160" w:line="300"/>
      </w:pPr>
      <w:r>
        <w:t xml:space="preserve">La plateforme proposée centralise l'ensemble du processus — de la soumission d'un sujet de stage ou de PFE jusqu'à son évaluation finale — au sein d'une application web unique, avec une traçabilité complète des décisions et des documents.</w:t>
      </w:r>
    </w:p>
    <w:p>
      <w:pPr>
        <w:pStyle w:val="Heading2"/>
        <w:spacing w:after="120" w:before="240"/>
      </w:pPr>
      <w:r>
        <w:rPr>
          <w:b/>
          <w:bCs/>
          <w:color w:val="1F3864"/>
        </w:rPr>
        <w:t xml:space="preserve">1.3 Objectifs</w:t>
      </w:r>
    </w:p>
    <w:p>
      <w:pPr>
        <w:pStyle w:val="ListParagraph"/>
        <w:numPr>
          <w:ilvl w:val="0"/>
          <w:numId w:val="2"/>
        </w:numPr>
        <w:spacing w:after="80" w:line="280"/>
      </w:pPr>
      <w:r>
        <w:t xml:space="preserve">Digitaliser et centraliser le processus de soumission, de validation et de suivi des stages et PFE.</w:t>
      </w:r>
    </w:p>
    <w:p>
      <w:pPr>
        <w:pStyle w:val="ListParagraph"/>
        <w:numPr>
          <w:ilvl w:val="0"/>
          <w:numId w:val="2"/>
        </w:numPr>
        <w:spacing w:after="80" w:line="280"/>
      </w:pPr>
      <w:r>
        <w:t xml:space="preserve">Clarifier les responsabilités de chaque intervenant grâce à une gestion des rôles stricte.</w:t>
      </w:r>
    </w:p>
    <w:p>
      <w:pPr>
        <w:pStyle w:val="ListParagraph"/>
        <w:numPr>
          <w:ilvl w:val="0"/>
          <w:numId w:val="2"/>
        </w:numPr>
        <w:spacing w:after="80" w:line="280"/>
      </w:pPr>
      <w:r>
        <w:t xml:space="preserve">Assurer la traçabilité de chaque dossier grâce à un workflow d'états explicite.</w:t>
      </w:r>
    </w:p>
    <w:p>
      <w:pPr>
        <w:pStyle w:val="ListParagraph"/>
        <w:numPr>
          <w:ilvl w:val="0"/>
          <w:numId w:val="2"/>
        </w:numPr>
        <w:spacing w:after="80" w:line="280"/>
      </w:pPr>
      <w:r>
        <w:t xml:space="preserve">Faciliter l'organisation des soutenances et la centralisation des documents déposés.</w:t>
      </w:r>
    </w:p>
    <w:p>
      <w:pPr>
        <w:pStyle w:val="ListParagraph"/>
        <w:numPr>
          <w:ilvl w:val="0"/>
          <w:numId w:val="2"/>
        </w:numPr>
        <w:spacing w:after="80" w:line="280"/>
      </w:pPr>
      <w:r>
        <w:t xml:space="preserve">Fournir aux responsables du département une vision d'ensemble (tableaux de bord, listes filtrées) sur l'état des dossiers en cours.</w:t>
      </w:r>
    </w:p>
    <w:p>
      <w:pPr>
        <w:pStyle w:val="Heading2"/>
        <w:spacing w:after="120" w:before="240"/>
      </w:pPr>
      <w:r>
        <w:rPr>
          <w:b/>
          <w:bCs/>
          <w:color w:val="1F3864"/>
        </w:rPr>
        <w:t xml:space="preserve">1.4 Public cible</w:t>
      </w:r>
    </w:p>
    <w:p>
      <w:pPr>
        <w:pStyle w:val="ListParagraph"/>
        <w:numPr>
          <w:ilvl w:val="0"/>
          <w:numId w:val="2"/>
        </w:numPr>
        <w:spacing w:after="80" w:line="280"/>
      </w:pPr>
      <w:r>
        <w:t xml:space="preserve">Étudiants en fin de cycle devant réaliser un stage académique ou un PFE.</w:t>
      </w:r>
    </w:p>
    <w:p>
      <w:pPr>
        <w:pStyle w:val="ListParagraph"/>
        <w:numPr>
          <w:ilvl w:val="0"/>
          <w:numId w:val="2"/>
        </w:numPr>
        <w:spacing w:after="80" w:line="280"/>
      </w:pPr>
      <w:r>
        <w:t xml:space="preserve">Encadreurs académiques chargés du suivi pédagogique et scientifique des étudiants.</w:t>
      </w:r>
    </w:p>
    <w:p>
      <w:pPr>
        <w:pStyle w:val="ListParagraph"/>
        <w:numPr>
          <w:ilvl w:val="0"/>
          <w:numId w:val="2"/>
        </w:numPr>
        <w:spacing w:after="80" w:line="280"/>
      </w:pPr>
      <w:r>
        <w:t xml:space="preserve">Coordination du département (responsable des stages et PFE) chargée de la supervision globale du processus.</w:t>
      </w:r>
    </w:p>
    <w:p>
      <w:pPr>
        <w:pStyle w:val="Heading1"/>
        <w:spacing w:after="160" w:before="360"/>
      </w:pPr>
      <w:r>
        <w:rPr>
          <w:b/>
          <w:bCs/>
          <w:color w:val="1F3864"/>
        </w:rPr>
        <w:t xml:space="preserve">2. Rôles utilisateurs</w:t>
      </w:r>
    </w:p>
    <w:p>
      <w:pPr>
        <w:spacing w:after="160" w:line="300"/>
      </w:pPr>
      <w:r>
        <w:t xml:space="preserve">Quatre rôles distincts sont identifiés, chacun disposant d'un périmètre d'action précis au sein de la plateforme.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3864" w:val="clear"/>
            <w:tcMar>
              <w:top w:type="dxa" w:w="80"/>
              <w:left w:type="dxa" w:w="100"/>
              <w:bottom w:type="dxa" w:w="80"/>
              <w:right w:type="dxa" w:w="100"/>
            </w:tcMar>
            <w:vAlign w:val="center"/>
          </w:tcPr>
          <w:p>
            <w:r>
              <w:rPr>
                <w:b/>
                <w:bCs/>
                <w:color w:val="FFFFFF"/>
              </w:rPr>
              <w:t xml:space="preserve">Rôle</w:t>
            </w:r>
          </w:p>
        </w:tc>
        <w:tc>
          <w:tcPr>
            <w:tcW w:type="dxa" w:w="3600"/>
            <w:shd w:fill="1F3864" w:val="clear"/>
            <w:tcMar>
              <w:top w:type="dxa" w:w="80"/>
              <w:left w:type="dxa" w:w="100"/>
              <w:bottom w:type="dxa" w:w="80"/>
              <w:right w:type="dxa" w:w="100"/>
            </w:tcMar>
            <w:vAlign w:val="center"/>
          </w:tcPr>
          <w:p>
            <w:r>
              <w:rPr>
                <w:b/>
                <w:bCs/>
                <w:color w:val="FFFFFF"/>
              </w:rPr>
              <w:t xml:space="preserve">Description</w:t>
            </w:r>
          </w:p>
        </w:tc>
        <w:tc>
          <w:tcPr>
            <w:tcW w:type="dxa" w:w="3400"/>
            <w:shd w:fill="1F3864" w:val="clear"/>
            <w:tcMar>
              <w:top w:type="dxa" w:w="80"/>
              <w:left w:type="dxa" w:w="100"/>
              <w:bottom w:type="dxa" w:w="80"/>
              <w:right w:type="dxa" w:w="100"/>
            </w:tcMar>
            <w:vAlign w:val="center"/>
          </w:tcPr>
          <w:p>
            <w:r>
              <w:rPr>
                <w:b/>
                <w:bCs/>
                <w:color w:val="FFFFFF"/>
              </w:rPr>
              <w:t xml:space="preserve">Actions principales</w:t>
            </w:r>
          </w:p>
        </w:tc>
      </w:tr>
      <w:tr>
        <w:tc>
          <w:tcPr>
            <w:tcW w:type="dxa" w:w="2400"/>
            <w:tcMar>
              <w:top w:type="dxa" w:w="80"/>
              <w:left w:type="dxa" w:w="100"/>
              <w:bottom w:type="dxa" w:w="80"/>
              <w:right w:type="dxa" w:w="100"/>
            </w:tcMar>
            <w:vAlign w:val="center"/>
          </w:tcPr>
          <w:p>
            <w:r>
              <w:rPr>
                <w:b w:val="false"/>
                <w:bCs w:val="false"/>
              </w:rPr>
              <w:t xml:space="preserve">Étudiant</w:t>
            </w:r>
          </w:p>
        </w:tc>
        <w:tc>
          <w:tcPr>
            <w:tcW w:type="dxa" w:w="3600"/>
            <w:tcMar>
              <w:top w:type="dxa" w:w="80"/>
              <w:left w:type="dxa" w:w="100"/>
              <w:bottom w:type="dxa" w:w="80"/>
              <w:right w:type="dxa" w:w="100"/>
            </w:tcMar>
            <w:vAlign w:val="center"/>
          </w:tcPr>
          <w:p>
            <w:r>
              <w:rPr>
                <w:b w:val="false"/>
                <w:bCs w:val="false"/>
              </w:rPr>
              <w:t xml:space="preserve">Porteur d'un sujet de stage ou de PFE.</w:t>
            </w:r>
          </w:p>
        </w:tc>
        <w:tc>
          <w:tcPr>
            <w:tcW w:type="dxa" w:w="3400"/>
            <w:tcMar>
              <w:top w:type="dxa" w:w="80"/>
              <w:left w:type="dxa" w:w="100"/>
              <w:bottom w:type="dxa" w:w="80"/>
              <w:right w:type="dxa" w:w="100"/>
            </w:tcMar>
            <w:vAlign w:val="center"/>
          </w:tcPr>
          <w:p>
            <w:r>
              <w:rPr>
                <w:b w:val="false"/>
                <w:bCs w:val="false"/>
              </w:rPr>
              <w:t xml:space="preserve">Soumettre une proposition, suivre l'état de son dossier, déposer ses rapports, consulter ses résultats.</w:t>
            </w:r>
          </w:p>
        </w:tc>
      </w:tr>
      <w:tr>
        <w:tc>
          <w:tcPr>
            <w:tcW w:type="dxa" w:w="2400"/>
            <w:shd w:fill="F2F2F2" w:val="clear"/>
            <w:tcMar>
              <w:top w:type="dxa" w:w="80"/>
              <w:left w:type="dxa" w:w="100"/>
              <w:bottom w:type="dxa" w:w="80"/>
              <w:right w:type="dxa" w:w="100"/>
            </w:tcMar>
            <w:vAlign w:val="center"/>
          </w:tcPr>
          <w:p>
            <w:r>
              <w:rPr>
                <w:b w:val="false"/>
                <w:bCs w:val="false"/>
              </w:rPr>
              <w:t xml:space="preserve">Encadreur académique</w:t>
            </w:r>
          </w:p>
        </w:tc>
        <w:tc>
          <w:tcPr>
            <w:tcW w:type="dxa" w:w="3600"/>
            <w:shd w:fill="F2F2F2" w:val="clear"/>
            <w:tcMar>
              <w:top w:type="dxa" w:w="80"/>
              <w:left w:type="dxa" w:w="100"/>
              <w:bottom w:type="dxa" w:w="80"/>
              <w:right w:type="dxa" w:w="100"/>
            </w:tcMar>
            <w:vAlign w:val="center"/>
          </w:tcPr>
          <w:p>
            <w:r>
              <w:rPr>
                <w:b w:val="false"/>
                <w:bCs w:val="false"/>
              </w:rPr>
              <w:t xml:space="preserve">Enseignant chargé du suivi scientifique d'un ou plusieurs sujets.</w:t>
            </w:r>
          </w:p>
        </w:tc>
        <w:tc>
          <w:tcPr>
            <w:tcW w:type="dxa" w:w="3400"/>
            <w:shd w:fill="F2F2F2" w:val="clear"/>
            <w:tcMar>
              <w:top w:type="dxa" w:w="80"/>
              <w:left w:type="dxa" w:w="100"/>
              <w:bottom w:type="dxa" w:w="80"/>
              <w:right w:type="dxa" w:w="100"/>
            </w:tcMar>
            <w:vAlign w:val="center"/>
          </w:tcPr>
          <w:p>
            <w:r>
              <w:rPr>
                <w:b w:val="false"/>
                <w:bCs w:val="false"/>
              </w:rPr>
              <w:t xml:space="preserve">Consulter les sujets qui lui sont assignés, valider ou refuser une proposition, suivre l'avancement, évaluer lors de la soutenance.</w:t>
            </w:r>
          </w:p>
        </w:tc>
      </w:tr>
      <w:tr>
        <w:tc>
          <w:tcPr>
            <w:tcW w:type="dxa" w:w="2400"/>
            <w:tcMar>
              <w:top w:type="dxa" w:w="80"/>
              <w:left w:type="dxa" w:w="100"/>
              <w:bottom w:type="dxa" w:w="80"/>
              <w:right w:type="dxa" w:w="100"/>
            </w:tcMar>
            <w:vAlign w:val="center"/>
          </w:tcPr>
          <w:p>
            <w:r>
              <w:rPr>
                <w:b w:val="false"/>
                <w:bCs w:val="false"/>
              </w:rPr>
              <w:t xml:space="preserve">Responsable des stages et PFE</w:t>
            </w:r>
          </w:p>
        </w:tc>
        <w:tc>
          <w:tcPr>
            <w:tcW w:type="dxa" w:w="3600"/>
            <w:tcMar>
              <w:top w:type="dxa" w:w="80"/>
              <w:left w:type="dxa" w:w="100"/>
              <w:bottom w:type="dxa" w:w="80"/>
              <w:right w:type="dxa" w:w="100"/>
            </w:tcMar>
            <w:vAlign w:val="center"/>
          </w:tcPr>
          <w:p>
            <w:r>
              <w:rPr>
                <w:b w:val="false"/>
                <w:bCs w:val="false"/>
              </w:rPr>
              <w:t xml:space="preserve">Coordinateur du département supervisant l'ensemble du processus.</w:t>
            </w:r>
          </w:p>
        </w:tc>
        <w:tc>
          <w:tcPr>
            <w:tcW w:type="dxa" w:w="3400"/>
            <w:tcMar>
              <w:top w:type="dxa" w:w="80"/>
              <w:left w:type="dxa" w:w="100"/>
              <w:bottom w:type="dxa" w:w="80"/>
              <w:right w:type="dxa" w:w="100"/>
            </w:tcMar>
            <w:vAlign w:val="center"/>
          </w:tcPr>
          <w:p>
            <w:r>
              <w:rPr>
                <w:b w:val="false"/>
                <w:bCs w:val="false"/>
              </w:rPr>
              <w:t xml:space="preserve">Affecter les encadreurs, arbitrer les cas litigieux, planifier les soutenances, consulter les statistiques globales.</w:t>
            </w:r>
          </w:p>
        </w:tc>
      </w:tr>
      <w:tr>
        <w:tc>
          <w:tcPr>
            <w:tcW w:type="dxa" w:w="2400"/>
            <w:shd w:fill="F2F2F2" w:val="clear"/>
            <w:tcMar>
              <w:top w:type="dxa" w:w="80"/>
              <w:left w:type="dxa" w:w="100"/>
              <w:bottom w:type="dxa" w:w="80"/>
              <w:right w:type="dxa" w:w="100"/>
            </w:tcMar>
            <w:vAlign w:val="center"/>
          </w:tcPr>
          <w:p>
            <w:r>
              <w:rPr>
                <w:b w:val="false"/>
                <w:bCs w:val="false"/>
              </w:rPr>
              <w:t xml:space="preserve">Administrateur</w:t>
            </w:r>
          </w:p>
        </w:tc>
        <w:tc>
          <w:tcPr>
            <w:tcW w:type="dxa" w:w="3600"/>
            <w:shd w:fill="F2F2F2" w:val="clear"/>
            <w:tcMar>
              <w:top w:type="dxa" w:w="80"/>
              <w:left w:type="dxa" w:w="100"/>
              <w:bottom w:type="dxa" w:w="80"/>
              <w:right w:type="dxa" w:w="100"/>
            </w:tcMar>
            <w:vAlign w:val="center"/>
          </w:tcPr>
          <w:p>
            <w:r>
              <w:rPr>
                <w:b w:val="false"/>
                <w:bCs w:val="false"/>
              </w:rPr>
              <w:t xml:space="preserve">Gestionnaire technique de la plateforme.</w:t>
            </w:r>
          </w:p>
        </w:tc>
        <w:tc>
          <w:tcPr>
            <w:tcW w:type="dxa" w:w="3400"/>
            <w:shd w:fill="F2F2F2" w:val="clear"/>
            <w:tcMar>
              <w:top w:type="dxa" w:w="80"/>
              <w:left w:type="dxa" w:w="100"/>
              <w:bottom w:type="dxa" w:w="80"/>
              <w:right w:type="dxa" w:w="100"/>
            </w:tcMar>
            <w:vAlign w:val="center"/>
          </w:tcPr>
          <w:p>
            <w:r>
              <w:rPr>
                <w:b w:val="false"/>
                <w:bCs w:val="false"/>
              </w:rPr>
              <w:t xml:space="preserve">Gérer les comptes utilisateurs, gérer les référentiels (filières, entreprises, promotions), superviser la plateforme.</w:t>
            </w:r>
          </w:p>
        </w:tc>
      </w:tr>
    </w:tbl>
    <w:p>
      <w:pPr>
        <w:spacing w:after="160"/>
      </w:pPr>
    </w:p>
    <w:p>
      <w:pPr>
        <w:pStyle w:val="Heading1"/>
        <w:spacing w:after="160" w:before="360"/>
      </w:pPr>
      <w:r>
        <w:rPr>
          <w:b/>
          <w:bCs/>
          <w:color w:val="1F3864"/>
        </w:rPr>
        <w:t xml:space="preserve">3. Fonctionnalités principales</w:t>
      </w:r>
    </w:p>
    <w:p>
      <w:pPr>
        <w:spacing w:after="160" w:line="300"/>
      </w:pPr>
      <w:r>
        <w:t xml:space="preserve">Les fonctionnalités cœur retenues, priorisées, sont les suivantes :</w:t>
      </w:r>
    </w:p>
    <w:p>
      <w:pPr>
        <w:pStyle w:val="ListParagraph"/>
        <w:numPr>
          <w:ilvl w:val="0"/>
          <w:numId w:val="3"/>
        </w:numPr>
        <w:spacing w:after="80" w:line="280"/>
      </w:pPr>
      <w:r>
        <w:t xml:space="preserve">Authentification et gestion des rôles — formulaire de connexion, session HttpSession, filtre Servlet de contrôle d'accès.</w:t>
      </w:r>
    </w:p>
    <w:p>
      <w:pPr>
        <w:pStyle w:val="ListParagraph"/>
        <w:numPr>
          <w:ilvl w:val="0"/>
          <w:numId w:val="3"/>
        </w:numPr>
        <w:spacing w:after="80" w:line="280"/>
      </w:pPr>
      <w:r>
        <w:t xml:space="preserve">Soumission d'une proposition de sujet (stage ou PFE) — formulaire multi-étapes (informations générales, description détaillée, pièce jointe optionnelle).</w:t>
      </w:r>
    </w:p>
    <w:p>
      <w:pPr>
        <w:pStyle w:val="ListParagraph"/>
        <w:numPr>
          <w:ilvl w:val="0"/>
          <w:numId w:val="3"/>
        </w:numPr>
        <w:spacing w:after="80" w:line="280"/>
      </w:pPr>
      <w:r>
        <w:t xml:space="preserve">Affectation d'un encadreur académique à un sujet par le responsable du département.</w:t>
      </w:r>
    </w:p>
    <w:p>
      <w:pPr>
        <w:pStyle w:val="ListParagraph"/>
        <w:numPr>
          <w:ilvl w:val="0"/>
          <w:numId w:val="3"/>
        </w:numPr>
        <w:spacing w:after="80" w:line="280"/>
      </w:pPr>
      <w:r>
        <w:t xml:space="preserve">Validation ou refus motivé d'une proposition par l'encadreur, avec commentaire.</w:t>
      </w:r>
    </w:p>
    <w:p>
      <w:pPr>
        <w:pStyle w:val="ListParagraph"/>
        <w:numPr>
          <w:ilvl w:val="0"/>
          <w:numId w:val="3"/>
        </w:numPr>
        <w:spacing w:after="80" w:line="280"/>
      </w:pPr>
      <w:r>
        <w:t xml:space="preserve">Suivi de l'état d'avancement d'un sujet via un workflow d'états (voir section 4).</w:t>
      </w:r>
    </w:p>
    <w:p>
      <w:pPr>
        <w:pStyle w:val="ListParagraph"/>
        <w:numPr>
          <w:ilvl w:val="0"/>
          <w:numId w:val="3"/>
        </w:numPr>
        <w:spacing w:after="80" w:line="280"/>
      </w:pPr>
      <w:r>
        <w:t xml:space="preserve">Dépôt de documents (rapport intermédiaire, rapport final) avec horodatage et association au sujet concerné.</w:t>
      </w:r>
    </w:p>
    <w:p>
      <w:pPr>
        <w:pStyle w:val="ListParagraph"/>
        <w:numPr>
          <w:ilvl w:val="0"/>
          <w:numId w:val="3"/>
        </w:numPr>
        <w:spacing w:after="80" w:line="280"/>
      </w:pPr>
      <w:r>
        <w:t xml:space="preserve">Planification des soutenances (date, salle) par le responsable des stages et PFE.</w:t>
      </w:r>
    </w:p>
    <w:p>
      <w:pPr>
        <w:pStyle w:val="ListParagraph"/>
        <w:numPr>
          <w:ilvl w:val="0"/>
          <w:numId w:val="3"/>
        </w:numPr>
        <w:spacing w:after="80" w:line="280"/>
      </w:pPr>
      <w:r>
        <w:t xml:space="preserve">Évaluation par le jury et calcul de la note finale à l'issue de la soutenance.</w:t>
      </w:r>
    </w:p>
    <w:p>
      <w:pPr>
        <w:pStyle w:val="ListParagraph"/>
        <w:numPr>
          <w:ilvl w:val="0"/>
          <w:numId w:val="3"/>
        </w:numPr>
        <w:spacing w:after="80" w:line="280"/>
      </w:pPr>
      <w:r>
        <w:t xml:space="preserve">Tableaux de bord avec listes filtrées et paginées, adaptées à chaque rôle (mes sujets, sujets à valider, planning des soutenances).</w:t>
      </w:r>
    </w:p>
    <w:p>
      <w:pPr>
        <w:pStyle w:val="ListParagraph"/>
        <w:numPr>
          <w:ilvl w:val="0"/>
          <w:numId w:val="3"/>
        </w:numPr>
        <w:spacing w:after="80" w:line="280"/>
      </w:pPr>
      <w:r>
        <w:t xml:space="preserve">Gestion des référentiels (filières, entreprises, promotions) par l'administrateur.</w:t>
      </w:r>
    </w:p>
    <w:p>
      <w:pPr>
        <w:pStyle w:val="Heading1"/>
        <w:spacing w:after="160" w:before="360"/>
      </w:pPr>
      <w:r>
        <w:rPr>
          <w:b/>
          <w:bCs/>
          <w:color w:val="1F3864"/>
        </w:rPr>
        <w:t xml:space="preserve">4. Workflow des états d'un sujet (Stage / PFE)</w:t>
      </w:r>
    </w:p>
    <w:p>
      <w:pPr>
        <w:spacing w:after="160" w:line="300"/>
      </w:pPr>
      <w:r>
        <w:t xml:space="preserve">Chaque sujet (stage ou PFE) suit un cycle de vie formalisé par les états suivants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tblHeader/>
        </w:trPr>
        <w:tc>
          <w:tcPr>
            <w:tcW w:type="dxa" w:w="2600"/>
            <w:shd w:fill="1F3864" w:val="clear"/>
            <w:tcMar>
              <w:top w:type="dxa" w:w="80"/>
              <w:left w:type="dxa" w:w="100"/>
              <w:bottom w:type="dxa" w:w="80"/>
              <w:right w:type="dxa" w:w="100"/>
            </w:tcMar>
            <w:vAlign w:val="center"/>
          </w:tcPr>
          <w:p>
            <w:r>
              <w:rPr>
                <w:b/>
                <w:bCs/>
                <w:color w:val="FFFFFF"/>
              </w:rPr>
              <w:t xml:space="preserve">État</w:t>
            </w:r>
          </w:p>
        </w:tc>
        <w:tc>
          <w:tcPr>
            <w:tcW w:type="dxa" w:w="4200"/>
            <w:shd w:fill="1F3864" w:val="clear"/>
            <w:tcMar>
              <w:top w:type="dxa" w:w="80"/>
              <w:left w:type="dxa" w:w="100"/>
              <w:bottom w:type="dxa" w:w="80"/>
              <w:right w:type="dxa" w:w="100"/>
            </w:tcMar>
            <w:vAlign w:val="center"/>
          </w:tcPr>
          <w:p>
            <w:r>
              <w:rPr>
                <w:b/>
                <w:bCs/>
                <w:color w:val="FFFFFF"/>
              </w:rPr>
              <w:t xml:space="preserve">Déclencheur</w:t>
            </w:r>
          </w:p>
        </w:tc>
        <w:tc>
          <w:tcPr>
            <w:tcW w:type="dxa" w:w="2600"/>
            <w:shd w:fill="1F3864" w:val="clear"/>
            <w:tcMar>
              <w:top w:type="dxa" w:w="80"/>
              <w:left w:type="dxa" w:w="100"/>
              <w:bottom w:type="dxa" w:w="80"/>
              <w:right w:type="dxa" w:w="100"/>
            </w:tcMar>
            <w:vAlign w:val="center"/>
          </w:tcPr>
          <w:p>
            <w:r>
              <w:rPr>
                <w:b/>
                <w:bCs/>
                <w:color w:val="FFFFFF"/>
              </w:rPr>
              <w:t xml:space="preserve">Rôle responsable</w:t>
            </w:r>
          </w:p>
        </w:tc>
      </w:tr>
      <w:tr>
        <w:tc>
          <w:tcPr>
            <w:tcW w:type="dxa" w:w="2600"/>
            <w:tcMar>
              <w:top w:type="dxa" w:w="80"/>
              <w:left w:type="dxa" w:w="100"/>
              <w:bottom w:type="dxa" w:w="80"/>
              <w:right w:type="dxa" w:w="100"/>
            </w:tcMar>
            <w:vAlign w:val="center"/>
          </w:tcPr>
          <w:p>
            <w:r>
              <w:rPr>
                <w:b w:val="false"/>
                <w:bCs w:val="false"/>
              </w:rPr>
              <w:t xml:space="preserve">Brouillon</w:t>
            </w:r>
          </w:p>
        </w:tc>
        <w:tc>
          <w:tcPr>
            <w:tcW w:type="dxa" w:w="4200"/>
            <w:tcMar>
              <w:top w:type="dxa" w:w="80"/>
              <w:left w:type="dxa" w:w="100"/>
              <w:bottom w:type="dxa" w:w="80"/>
              <w:right w:type="dxa" w:w="100"/>
            </w:tcMar>
            <w:vAlign w:val="center"/>
          </w:tcPr>
          <w:p>
            <w:r>
              <w:rPr>
                <w:b w:val="false"/>
                <w:bCs w:val="false"/>
              </w:rPr>
              <w:t xml:space="preserve">Création de la proposition, non encore envoyée.</w:t>
            </w:r>
          </w:p>
        </w:tc>
        <w:tc>
          <w:tcPr>
            <w:tcW w:type="dxa" w:w="2600"/>
            <w:tcMar>
              <w:top w:type="dxa" w:w="80"/>
              <w:left w:type="dxa" w:w="100"/>
              <w:bottom w:type="dxa" w:w="80"/>
              <w:right w:type="dxa" w:w="100"/>
            </w:tcMar>
            <w:vAlign w:val="center"/>
          </w:tcPr>
          <w:p>
            <w:r>
              <w:rPr>
                <w:b w:val="false"/>
                <w:bCs w:val="false"/>
              </w:rPr>
              <w:t xml:space="preserve">Étudiant</w:t>
            </w:r>
          </w:p>
        </w:tc>
      </w:tr>
      <w:tr>
        <w:tc>
          <w:tcPr>
            <w:tcW w:type="dxa" w:w="2600"/>
            <w:shd w:fill="F2F2F2" w:val="clear"/>
            <w:tcMar>
              <w:top w:type="dxa" w:w="80"/>
              <w:left w:type="dxa" w:w="100"/>
              <w:bottom w:type="dxa" w:w="80"/>
              <w:right w:type="dxa" w:w="100"/>
            </w:tcMar>
            <w:vAlign w:val="center"/>
          </w:tcPr>
          <w:p>
            <w:r>
              <w:rPr>
                <w:b w:val="false"/>
                <w:bCs w:val="false"/>
              </w:rPr>
              <w:t xml:space="preserve">Soumise</w:t>
            </w:r>
          </w:p>
        </w:tc>
        <w:tc>
          <w:tcPr>
            <w:tcW w:type="dxa" w:w="4200"/>
            <w:shd w:fill="F2F2F2" w:val="clear"/>
            <w:tcMar>
              <w:top w:type="dxa" w:w="80"/>
              <w:left w:type="dxa" w:w="100"/>
              <w:bottom w:type="dxa" w:w="80"/>
              <w:right w:type="dxa" w:w="100"/>
            </w:tcMar>
            <w:vAlign w:val="center"/>
          </w:tcPr>
          <w:p>
            <w:r>
              <w:rPr>
                <w:b w:val="false"/>
                <w:bCs w:val="false"/>
              </w:rPr>
              <w:t xml:space="preserve">L'étudiant valide et envoie sa proposition.</w:t>
            </w:r>
          </w:p>
        </w:tc>
        <w:tc>
          <w:tcPr>
            <w:tcW w:type="dxa" w:w="2600"/>
            <w:shd w:fill="F2F2F2" w:val="clear"/>
            <w:tcMar>
              <w:top w:type="dxa" w:w="80"/>
              <w:left w:type="dxa" w:w="100"/>
              <w:bottom w:type="dxa" w:w="80"/>
              <w:right w:type="dxa" w:w="100"/>
            </w:tcMar>
            <w:vAlign w:val="center"/>
          </w:tcPr>
          <w:p>
            <w:r>
              <w:rPr>
                <w:b w:val="false"/>
                <w:bCs w:val="false"/>
              </w:rPr>
              <w:t xml:space="preserve">Étudiant</w:t>
            </w:r>
          </w:p>
        </w:tc>
      </w:tr>
      <w:tr>
        <w:tc>
          <w:tcPr>
            <w:tcW w:type="dxa" w:w="2600"/>
            <w:tcMar>
              <w:top w:type="dxa" w:w="80"/>
              <w:left w:type="dxa" w:w="100"/>
              <w:bottom w:type="dxa" w:w="80"/>
              <w:right w:type="dxa" w:w="100"/>
            </w:tcMar>
            <w:vAlign w:val="center"/>
          </w:tcPr>
          <w:p>
            <w:r>
              <w:rPr>
                <w:b w:val="false"/>
                <w:bCs w:val="false"/>
              </w:rPr>
              <w:t xml:space="preserve">En attente de validation</w:t>
            </w:r>
          </w:p>
        </w:tc>
        <w:tc>
          <w:tcPr>
            <w:tcW w:type="dxa" w:w="4200"/>
            <w:tcMar>
              <w:top w:type="dxa" w:w="80"/>
              <w:left w:type="dxa" w:w="100"/>
              <w:bottom w:type="dxa" w:w="80"/>
              <w:right w:type="dxa" w:w="100"/>
            </w:tcMar>
            <w:vAlign w:val="center"/>
          </w:tcPr>
          <w:p>
            <w:r>
              <w:rPr>
                <w:b w:val="false"/>
                <w:bCs w:val="false"/>
              </w:rPr>
              <w:t xml:space="preserve">Réception par l'encadreur / le responsable.</w:t>
            </w:r>
          </w:p>
        </w:tc>
        <w:tc>
          <w:tcPr>
            <w:tcW w:type="dxa" w:w="2600"/>
            <w:tcMar>
              <w:top w:type="dxa" w:w="80"/>
              <w:left w:type="dxa" w:w="100"/>
              <w:bottom w:type="dxa" w:w="80"/>
              <w:right w:type="dxa" w:w="100"/>
            </w:tcMar>
            <w:vAlign w:val="center"/>
          </w:tcPr>
          <w:p>
            <w:r>
              <w:rPr>
                <w:b w:val="false"/>
                <w:bCs w:val="false"/>
              </w:rPr>
              <w:t xml:space="preserve">Encadreur académique</w:t>
            </w:r>
          </w:p>
        </w:tc>
      </w:tr>
      <w:tr>
        <w:tc>
          <w:tcPr>
            <w:tcW w:type="dxa" w:w="2600"/>
            <w:shd w:fill="F2F2F2" w:val="clear"/>
            <w:tcMar>
              <w:top w:type="dxa" w:w="80"/>
              <w:left w:type="dxa" w:w="100"/>
              <w:bottom w:type="dxa" w:w="80"/>
              <w:right w:type="dxa" w:w="100"/>
            </w:tcMar>
            <w:vAlign w:val="center"/>
          </w:tcPr>
          <w:p>
            <w:r>
              <w:rPr>
                <w:b w:val="false"/>
                <w:bCs w:val="false"/>
              </w:rPr>
              <w:t xml:space="preserve">Validée</w:t>
            </w:r>
          </w:p>
        </w:tc>
        <w:tc>
          <w:tcPr>
            <w:tcW w:type="dxa" w:w="4200"/>
            <w:shd w:fill="F2F2F2" w:val="clear"/>
            <w:tcMar>
              <w:top w:type="dxa" w:w="80"/>
              <w:left w:type="dxa" w:w="100"/>
              <w:bottom w:type="dxa" w:w="80"/>
              <w:right w:type="dxa" w:w="100"/>
            </w:tcMar>
            <w:vAlign w:val="center"/>
          </w:tcPr>
          <w:p>
            <w:r>
              <w:rPr>
                <w:b w:val="false"/>
                <w:bCs w:val="false"/>
              </w:rPr>
              <w:t xml:space="preserve">L'encadreur approuve le sujet.</w:t>
            </w:r>
          </w:p>
        </w:tc>
        <w:tc>
          <w:tcPr>
            <w:tcW w:type="dxa" w:w="2600"/>
            <w:shd w:fill="F2F2F2" w:val="clear"/>
            <w:tcMar>
              <w:top w:type="dxa" w:w="80"/>
              <w:left w:type="dxa" w:w="100"/>
              <w:bottom w:type="dxa" w:w="80"/>
              <w:right w:type="dxa" w:w="100"/>
            </w:tcMar>
            <w:vAlign w:val="center"/>
          </w:tcPr>
          <w:p>
            <w:r>
              <w:rPr>
                <w:b w:val="false"/>
                <w:bCs w:val="false"/>
              </w:rPr>
              <w:t xml:space="preserve">Encadreur académique</w:t>
            </w:r>
          </w:p>
        </w:tc>
      </w:tr>
      <w:tr>
        <w:tc>
          <w:tcPr>
            <w:tcW w:type="dxa" w:w="2600"/>
            <w:tcMar>
              <w:top w:type="dxa" w:w="80"/>
              <w:left w:type="dxa" w:w="100"/>
              <w:bottom w:type="dxa" w:w="80"/>
              <w:right w:type="dxa" w:w="100"/>
            </w:tcMar>
            <w:vAlign w:val="center"/>
          </w:tcPr>
          <w:p>
            <w:r>
              <w:rPr>
                <w:b w:val="false"/>
                <w:bCs w:val="false"/>
              </w:rPr>
              <w:t xml:space="preserve">Refusée</w:t>
            </w:r>
          </w:p>
        </w:tc>
        <w:tc>
          <w:tcPr>
            <w:tcW w:type="dxa" w:w="4200"/>
            <w:tcMar>
              <w:top w:type="dxa" w:w="80"/>
              <w:left w:type="dxa" w:w="100"/>
              <w:bottom w:type="dxa" w:w="80"/>
              <w:right w:type="dxa" w:w="100"/>
            </w:tcMar>
            <w:vAlign w:val="center"/>
          </w:tcPr>
          <w:p>
            <w:r>
              <w:rPr>
                <w:b w:val="false"/>
                <w:bCs w:val="false"/>
              </w:rPr>
              <w:t xml:space="preserve">L'encadreur rejette le sujet (avec motif).</w:t>
            </w:r>
          </w:p>
        </w:tc>
        <w:tc>
          <w:tcPr>
            <w:tcW w:type="dxa" w:w="2600"/>
            <w:tcMar>
              <w:top w:type="dxa" w:w="80"/>
              <w:left w:type="dxa" w:w="100"/>
              <w:bottom w:type="dxa" w:w="80"/>
              <w:right w:type="dxa" w:w="100"/>
            </w:tcMar>
            <w:vAlign w:val="center"/>
          </w:tcPr>
          <w:p>
            <w:r>
              <w:rPr>
                <w:b w:val="false"/>
                <w:bCs w:val="false"/>
              </w:rPr>
              <w:t xml:space="preserve">Encadreur académique</w:t>
            </w:r>
          </w:p>
        </w:tc>
      </w:tr>
      <w:tr>
        <w:tc>
          <w:tcPr>
            <w:tcW w:type="dxa" w:w="2600"/>
            <w:shd w:fill="F2F2F2" w:val="clear"/>
            <w:tcMar>
              <w:top w:type="dxa" w:w="80"/>
              <w:left w:type="dxa" w:w="100"/>
              <w:bottom w:type="dxa" w:w="80"/>
              <w:right w:type="dxa" w:w="100"/>
            </w:tcMar>
            <w:vAlign w:val="center"/>
          </w:tcPr>
          <w:p>
            <w:r>
              <w:rPr>
                <w:b w:val="false"/>
                <w:bCs w:val="false"/>
              </w:rPr>
              <w:t xml:space="preserve">En cours</w:t>
            </w:r>
          </w:p>
        </w:tc>
        <w:tc>
          <w:tcPr>
            <w:tcW w:type="dxa" w:w="4200"/>
            <w:shd w:fill="F2F2F2" w:val="clear"/>
            <w:tcMar>
              <w:top w:type="dxa" w:w="80"/>
              <w:left w:type="dxa" w:w="100"/>
              <w:bottom w:type="dxa" w:w="80"/>
              <w:right w:type="dxa" w:w="100"/>
            </w:tcMar>
            <w:vAlign w:val="center"/>
          </w:tcPr>
          <w:p>
            <w:r>
              <w:rPr>
                <w:b w:val="false"/>
                <w:bCs w:val="false"/>
              </w:rPr>
              <w:t xml:space="preserve">Le stage / PFE démarre après validation.</w:t>
            </w:r>
          </w:p>
        </w:tc>
        <w:tc>
          <w:tcPr>
            <w:tcW w:type="dxa" w:w="2600"/>
            <w:shd w:fill="F2F2F2" w:val="clear"/>
            <w:tcMar>
              <w:top w:type="dxa" w:w="80"/>
              <w:left w:type="dxa" w:w="100"/>
              <w:bottom w:type="dxa" w:w="80"/>
              <w:right w:type="dxa" w:w="100"/>
            </w:tcMar>
            <w:vAlign w:val="center"/>
          </w:tcPr>
          <w:p>
            <w:r>
              <w:rPr>
                <w:b w:val="false"/>
                <w:bCs w:val="false"/>
              </w:rPr>
              <w:t xml:space="preserve">Étudiant / Encadreur</w:t>
            </w:r>
          </w:p>
        </w:tc>
      </w:tr>
      <w:tr>
        <w:tc>
          <w:tcPr>
            <w:tcW w:type="dxa" w:w="2600"/>
            <w:tcMar>
              <w:top w:type="dxa" w:w="80"/>
              <w:left w:type="dxa" w:w="100"/>
              <w:bottom w:type="dxa" w:w="80"/>
              <w:right w:type="dxa" w:w="100"/>
            </w:tcMar>
            <w:vAlign w:val="center"/>
          </w:tcPr>
          <w:p>
            <w:r>
              <w:rPr>
                <w:b w:val="false"/>
                <w:bCs w:val="false"/>
              </w:rPr>
              <w:t xml:space="preserve">Rapport déposé</w:t>
            </w:r>
          </w:p>
        </w:tc>
        <w:tc>
          <w:tcPr>
            <w:tcW w:type="dxa" w:w="4200"/>
            <w:tcMar>
              <w:top w:type="dxa" w:w="80"/>
              <w:left w:type="dxa" w:w="100"/>
              <w:bottom w:type="dxa" w:w="80"/>
              <w:right w:type="dxa" w:w="100"/>
            </w:tcMar>
            <w:vAlign w:val="center"/>
          </w:tcPr>
          <w:p>
            <w:r>
              <w:rPr>
                <w:b w:val="false"/>
                <w:bCs w:val="false"/>
              </w:rPr>
              <w:t xml:space="preserve">Dépôt du rapport intermédiaire ou final.</w:t>
            </w:r>
          </w:p>
        </w:tc>
        <w:tc>
          <w:tcPr>
            <w:tcW w:type="dxa" w:w="2600"/>
            <w:tcMar>
              <w:top w:type="dxa" w:w="80"/>
              <w:left w:type="dxa" w:w="100"/>
              <w:bottom w:type="dxa" w:w="80"/>
              <w:right w:type="dxa" w:w="100"/>
            </w:tcMar>
            <w:vAlign w:val="center"/>
          </w:tcPr>
          <w:p>
            <w:r>
              <w:rPr>
                <w:b w:val="false"/>
                <w:bCs w:val="false"/>
              </w:rPr>
              <w:t xml:space="preserve">Étudiant</w:t>
            </w:r>
          </w:p>
        </w:tc>
      </w:tr>
      <w:tr>
        <w:tc>
          <w:tcPr>
            <w:tcW w:type="dxa" w:w="2600"/>
            <w:shd w:fill="F2F2F2" w:val="clear"/>
            <w:tcMar>
              <w:top w:type="dxa" w:w="80"/>
              <w:left w:type="dxa" w:w="100"/>
              <w:bottom w:type="dxa" w:w="80"/>
              <w:right w:type="dxa" w:w="100"/>
            </w:tcMar>
            <w:vAlign w:val="center"/>
          </w:tcPr>
          <w:p>
            <w:r>
              <w:rPr>
                <w:b w:val="false"/>
                <w:bCs w:val="false"/>
              </w:rPr>
              <w:t xml:space="preserve">Soutenance planifiée</w:t>
            </w:r>
          </w:p>
        </w:tc>
        <w:tc>
          <w:tcPr>
            <w:tcW w:type="dxa" w:w="4200"/>
            <w:shd w:fill="F2F2F2" w:val="clear"/>
            <w:tcMar>
              <w:top w:type="dxa" w:w="80"/>
              <w:left w:type="dxa" w:w="100"/>
              <w:bottom w:type="dxa" w:w="80"/>
              <w:right w:type="dxa" w:w="100"/>
            </w:tcMar>
            <w:vAlign w:val="center"/>
          </w:tcPr>
          <w:p>
            <w:r>
              <w:rPr>
                <w:b w:val="false"/>
                <w:bCs w:val="false"/>
              </w:rPr>
              <w:t xml:space="preserve">Le responsable fixe une date et une salle.</w:t>
            </w:r>
          </w:p>
        </w:tc>
        <w:tc>
          <w:tcPr>
            <w:tcW w:type="dxa" w:w="2600"/>
            <w:shd w:fill="F2F2F2" w:val="clear"/>
            <w:tcMar>
              <w:top w:type="dxa" w:w="80"/>
              <w:left w:type="dxa" w:w="100"/>
              <w:bottom w:type="dxa" w:w="80"/>
              <w:right w:type="dxa" w:w="100"/>
            </w:tcMar>
            <w:vAlign w:val="center"/>
          </w:tcPr>
          <w:p>
            <w:r>
              <w:rPr>
                <w:b w:val="false"/>
                <w:bCs w:val="false"/>
              </w:rPr>
              <w:t xml:space="preserve">Responsable des stages et PFE</w:t>
            </w:r>
          </w:p>
        </w:tc>
      </w:tr>
      <w:tr>
        <w:tc>
          <w:tcPr>
            <w:tcW w:type="dxa" w:w="2600"/>
            <w:tcMar>
              <w:top w:type="dxa" w:w="80"/>
              <w:left w:type="dxa" w:w="100"/>
              <w:bottom w:type="dxa" w:w="80"/>
              <w:right w:type="dxa" w:w="100"/>
            </w:tcMar>
            <w:vAlign w:val="center"/>
          </w:tcPr>
          <w:p>
            <w:r>
              <w:rPr>
                <w:b w:val="false"/>
                <w:bCs w:val="false"/>
              </w:rPr>
              <w:t xml:space="preserve">Évaluée</w:t>
            </w:r>
          </w:p>
        </w:tc>
        <w:tc>
          <w:tcPr>
            <w:tcW w:type="dxa" w:w="4200"/>
            <w:tcMar>
              <w:top w:type="dxa" w:w="80"/>
              <w:left w:type="dxa" w:w="100"/>
              <w:bottom w:type="dxa" w:w="80"/>
              <w:right w:type="dxa" w:w="100"/>
            </w:tcMar>
            <w:vAlign w:val="center"/>
          </w:tcPr>
          <w:p>
            <w:r>
              <w:rPr>
                <w:b w:val="false"/>
                <w:bCs w:val="false"/>
              </w:rPr>
              <w:t xml:space="preserve">Le jury attribue une note à l'issue de la soutenance.</w:t>
            </w:r>
          </w:p>
        </w:tc>
        <w:tc>
          <w:tcPr>
            <w:tcW w:type="dxa" w:w="2600"/>
            <w:tcMar>
              <w:top w:type="dxa" w:w="80"/>
              <w:left w:type="dxa" w:w="100"/>
              <w:bottom w:type="dxa" w:w="80"/>
              <w:right w:type="dxa" w:w="100"/>
            </w:tcMar>
            <w:vAlign w:val="center"/>
          </w:tcPr>
          <w:p>
            <w:r>
              <w:rPr>
                <w:b w:val="false"/>
                <w:bCs w:val="false"/>
              </w:rPr>
              <w:t xml:space="preserve">Jury (Encadreurs)</w:t>
            </w:r>
          </w:p>
        </w:tc>
      </w:tr>
      <w:tr>
        <w:tc>
          <w:tcPr>
            <w:tcW w:type="dxa" w:w="2600"/>
            <w:shd w:fill="F2F2F2" w:val="clear"/>
            <w:tcMar>
              <w:top w:type="dxa" w:w="80"/>
              <w:left w:type="dxa" w:w="100"/>
              <w:bottom w:type="dxa" w:w="80"/>
              <w:right w:type="dxa" w:w="100"/>
            </w:tcMar>
            <w:vAlign w:val="center"/>
          </w:tcPr>
          <w:p>
            <w:r>
              <w:rPr>
                <w:b w:val="false"/>
                <w:bCs w:val="false"/>
              </w:rPr>
              <w:t xml:space="preserve">Archivée</w:t>
            </w:r>
          </w:p>
        </w:tc>
        <w:tc>
          <w:tcPr>
            <w:tcW w:type="dxa" w:w="4200"/>
            <w:shd w:fill="F2F2F2" w:val="clear"/>
            <w:tcMar>
              <w:top w:type="dxa" w:w="80"/>
              <w:left w:type="dxa" w:w="100"/>
              <w:bottom w:type="dxa" w:w="80"/>
              <w:right w:type="dxa" w:w="100"/>
            </w:tcMar>
            <w:vAlign w:val="center"/>
          </w:tcPr>
          <w:p>
            <w:r>
              <w:rPr>
                <w:b w:val="false"/>
                <w:bCs w:val="false"/>
              </w:rPr>
              <w:t xml:space="preserve">Le dossier est clos et conservé pour référence.</w:t>
            </w:r>
          </w:p>
        </w:tc>
        <w:tc>
          <w:tcPr>
            <w:tcW w:type="dxa" w:w="2600"/>
            <w:shd w:fill="F2F2F2" w:val="clear"/>
            <w:tcMar>
              <w:top w:type="dxa" w:w="80"/>
              <w:left w:type="dxa" w:w="100"/>
              <w:bottom w:type="dxa" w:w="80"/>
              <w:right w:type="dxa" w:w="100"/>
            </w:tcMar>
            <w:vAlign w:val="center"/>
          </w:tcPr>
          <w:p>
            <w:r>
              <w:rPr>
                <w:b w:val="false"/>
                <w:bCs w:val="false"/>
              </w:rPr>
              <w:t xml:space="preserve">Responsable des stages et PFE</w:t>
            </w:r>
          </w:p>
        </w:tc>
      </w:tr>
    </w:tbl>
    <w:p>
      <w:pPr>
        <w:spacing w:after="80"/>
      </w:pPr>
    </w:p>
    <w:p>
      <w:pPr>
        <w:spacing w:after="160" w:line="300"/>
      </w:pPr>
      <w:r>
        <w:rPr>
          <w:b/>
          <w:bCs/>
        </w:rPr>
        <w:t xml:space="preserve">Trajet simplifié : </w:t>
      </w:r>
    </w:p>
    <w:p>
      <w:pPr>
        <w:spacing w:after="160" w:line="300"/>
      </w:pPr>
      <w:r>
        <w:rPr>
          <w:i/>
          <w:iCs/>
        </w:rPr>
        <w:t xml:space="preserve">Brouillon → Soumise → En attente de validation → Validée (ou Refusée) → En cours → Rapport déposé → Soutenance planifiée → Évaluée → Archivée.</w:t>
      </w:r>
    </w:p>
    <w:p>
      <w:pPr>
        <w:spacing w:after="160" w:line="300"/>
      </w:pPr>
      <w:r>
        <w:t xml:space="preserve">Un sujet Refusé peut être renvoyé à l'état Brouillon par l'étudiant pour être corrigé et resoumis. La transition d'un état à l'autre est contrôlée dans un Session Bean dédié, avec vérification du rôle de l'utilisateur effectuant l'action.</w:t>
      </w:r>
    </w:p>
    <w:p>
      <w:pPr>
        <w:pStyle w:val="Heading1"/>
        <w:spacing w:after="160" w:before="360"/>
      </w:pPr>
      <w:r>
        <w:rPr>
          <w:b/>
          <w:bCs/>
          <w:color w:val="1F3864"/>
        </w:rPr>
        <w:t xml:space="preserve">5. Entités principales (modèle JPA)</w:t>
      </w:r>
    </w:p>
    <w:p>
      <w:pPr>
        <w:spacing w:after="160" w:line="300"/>
      </w:pPr>
      <w:r>
        <w:t xml:space="preserve">Huit entités normalisées composent le modèle de données, reliées par des relations simples (@OneToOne, @OneToMany, @ManyToOne).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rPr>
          <w:tblHeader/>
        </w:trPr>
        <w:tc>
          <w:tcPr>
            <w:tcW w:type="dxa" w:w="1800"/>
            <w:shd w:fill="1F3864" w:val="clear"/>
            <w:tcMar>
              <w:top w:type="dxa" w:w="80"/>
              <w:left w:type="dxa" w:w="100"/>
              <w:bottom w:type="dxa" w:w="80"/>
              <w:right w:type="dxa" w:w="100"/>
            </w:tcMar>
            <w:vAlign w:val="center"/>
          </w:tcPr>
          <w:p>
            <w:r>
              <w:rPr>
                <w:b/>
                <w:bCs/>
                <w:color w:val="FFFFFF"/>
              </w:rPr>
              <w:t xml:space="preserve">Entité</w:t>
            </w:r>
          </w:p>
        </w:tc>
        <w:tc>
          <w:tcPr>
            <w:tcW w:type="dxa" w:w="3800"/>
            <w:shd w:fill="1F3864" w:val="clear"/>
            <w:tcMar>
              <w:top w:type="dxa" w:w="80"/>
              <w:left w:type="dxa" w:w="100"/>
              <w:bottom w:type="dxa" w:w="80"/>
              <w:right w:type="dxa" w:w="100"/>
            </w:tcMar>
            <w:vAlign w:val="center"/>
          </w:tcPr>
          <w:p>
            <w:r>
              <w:rPr>
                <w:b/>
                <w:bCs/>
                <w:color w:val="FFFFFF"/>
              </w:rPr>
              <w:t xml:space="preserve">Attributs principaux</w:t>
            </w:r>
          </w:p>
        </w:tc>
        <w:tc>
          <w:tcPr>
            <w:tcW w:type="dxa" w:w="3800"/>
            <w:shd w:fill="1F3864" w:val="clear"/>
            <w:tcMar>
              <w:top w:type="dxa" w:w="80"/>
              <w:left w:type="dxa" w:w="100"/>
              <w:bottom w:type="dxa" w:w="80"/>
              <w:right w:type="dxa" w:w="100"/>
            </w:tcMar>
            <w:vAlign w:val="center"/>
          </w:tcPr>
          <w:p>
            <w:r>
              <w:rPr>
                <w:b/>
                <w:bCs/>
                <w:color w:val="FFFFFF"/>
              </w:rPr>
              <w:t xml:space="preserve">Relations</w:t>
            </w:r>
          </w:p>
        </w:tc>
      </w:tr>
      <w:tr>
        <w:tc>
          <w:tcPr>
            <w:tcW w:type="dxa" w:w="1800"/>
            <w:tcMar>
              <w:top w:type="dxa" w:w="80"/>
              <w:left w:type="dxa" w:w="100"/>
              <w:bottom w:type="dxa" w:w="80"/>
              <w:right w:type="dxa" w:w="100"/>
            </w:tcMar>
            <w:vAlign w:val="center"/>
          </w:tcPr>
          <w:p>
            <w:r>
              <w:rPr>
                <w:b w:val="false"/>
                <w:bCs w:val="false"/>
              </w:rPr>
              <w:t xml:space="preserve">Utilisateur</w:t>
            </w:r>
          </w:p>
        </w:tc>
        <w:tc>
          <w:tcPr>
            <w:tcW w:type="dxa" w:w="3800"/>
            <w:tcMar>
              <w:top w:type="dxa" w:w="80"/>
              <w:left w:type="dxa" w:w="100"/>
              <w:bottom w:type="dxa" w:w="80"/>
              <w:right w:type="dxa" w:w="100"/>
            </w:tcMar>
            <w:vAlign w:val="center"/>
          </w:tcPr>
          <w:p>
            <w:r>
              <w:rPr>
                <w:b w:val="false"/>
                <w:bCs w:val="false"/>
              </w:rPr>
              <w:t xml:space="preserve">id, nom, prénom, email, motDePasse, rôle</w:t>
            </w:r>
          </w:p>
        </w:tc>
        <w:tc>
          <w:tcPr>
            <w:tcW w:type="dxa" w:w="3800"/>
            <w:tcMar>
              <w:top w:type="dxa" w:w="80"/>
              <w:left w:type="dxa" w:w="100"/>
              <w:bottom w:type="dxa" w:w="80"/>
              <w:right w:type="dxa" w:w="100"/>
            </w:tcMar>
            <w:vAlign w:val="center"/>
          </w:tcPr>
          <w:p>
            <w:r>
              <w:rPr>
                <w:b w:val="false"/>
                <w:bCs w:val="false"/>
              </w:rPr>
              <w:t xml:space="preserve">Base commune de connexion pour tous les acteurs.</w:t>
            </w:r>
          </w:p>
        </w:tc>
      </w:tr>
      <w:tr>
        <w:tc>
          <w:tcPr>
            <w:tcW w:type="dxa" w:w="1800"/>
            <w:shd w:fill="F2F2F2" w:val="clear"/>
            <w:tcMar>
              <w:top w:type="dxa" w:w="80"/>
              <w:left w:type="dxa" w:w="100"/>
              <w:bottom w:type="dxa" w:w="80"/>
              <w:right w:type="dxa" w:w="100"/>
            </w:tcMar>
            <w:vAlign w:val="center"/>
          </w:tcPr>
          <w:p>
            <w:r>
              <w:rPr>
                <w:b w:val="false"/>
                <w:bCs w:val="false"/>
              </w:rPr>
              <w:t xml:space="preserve">Étudiant</w:t>
            </w:r>
          </w:p>
        </w:tc>
        <w:tc>
          <w:tcPr>
            <w:tcW w:type="dxa" w:w="3800"/>
            <w:shd w:fill="F2F2F2" w:val="clear"/>
            <w:tcMar>
              <w:top w:type="dxa" w:w="80"/>
              <w:left w:type="dxa" w:w="100"/>
              <w:bottom w:type="dxa" w:w="80"/>
              <w:right w:type="dxa" w:w="100"/>
            </w:tcMar>
            <w:vAlign w:val="center"/>
          </w:tcPr>
          <w:p>
            <w:r>
              <w:rPr>
                <w:b w:val="false"/>
                <w:bCs w:val="false"/>
              </w:rPr>
              <w:t xml:space="preserve">id, matricule, filière, promotion</w:t>
            </w:r>
          </w:p>
        </w:tc>
        <w:tc>
          <w:tcPr>
            <w:tcW w:type="dxa" w:w="3800"/>
            <w:shd w:fill="F2F2F2" w:val="clear"/>
            <w:tcMar>
              <w:top w:type="dxa" w:w="80"/>
              <w:left w:type="dxa" w:w="100"/>
              <w:bottom w:type="dxa" w:w="80"/>
              <w:right w:type="dxa" w:w="100"/>
            </w:tcMar>
            <w:vAlign w:val="center"/>
          </w:tcPr>
          <w:p>
            <w:r>
              <w:rPr>
                <w:b w:val="false"/>
                <w:bCs w:val="false"/>
              </w:rPr>
              <w:t xml:space="preserve">@OneToOne vers Utilisateur ; @OneToMany vers Sujet.</w:t>
            </w:r>
          </w:p>
        </w:tc>
      </w:tr>
      <w:tr>
        <w:tc>
          <w:tcPr>
            <w:tcW w:type="dxa" w:w="1800"/>
            <w:tcMar>
              <w:top w:type="dxa" w:w="80"/>
              <w:left w:type="dxa" w:w="100"/>
              <w:bottom w:type="dxa" w:w="80"/>
              <w:right w:type="dxa" w:w="100"/>
            </w:tcMar>
            <w:vAlign w:val="center"/>
          </w:tcPr>
          <w:p>
            <w:r>
              <w:rPr>
                <w:b w:val="false"/>
                <w:bCs w:val="false"/>
              </w:rPr>
              <w:t xml:space="preserve">Encadreur</w:t>
            </w:r>
          </w:p>
        </w:tc>
        <w:tc>
          <w:tcPr>
            <w:tcW w:type="dxa" w:w="3800"/>
            <w:tcMar>
              <w:top w:type="dxa" w:w="80"/>
              <w:left w:type="dxa" w:w="100"/>
              <w:bottom w:type="dxa" w:w="80"/>
              <w:right w:type="dxa" w:w="100"/>
            </w:tcMar>
            <w:vAlign w:val="center"/>
          </w:tcPr>
          <w:p>
            <w:r>
              <w:rPr>
                <w:b w:val="false"/>
                <w:bCs w:val="false"/>
              </w:rPr>
              <w:t xml:space="preserve">id, spécialité, département</w:t>
            </w:r>
          </w:p>
        </w:tc>
        <w:tc>
          <w:tcPr>
            <w:tcW w:type="dxa" w:w="3800"/>
            <w:tcMar>
              <w:top w:type="dxa" w:w="80"/>
              <w:left w:type="dxa" w:w="100"/>
              <w:bottom w:type="dxa" w:w="80"/>
              <w:right w:type="dxa" w:w="100"/>
            </w:tcMar>
            <w:vAlign w:val="center"/>
          </w:tcPr>
          <w:p>
            <w:r>
              <w:rPr>
                <w:b w:val="false"/>
                <w:bCs w:val="false"/>
              </w:rPr>
              <w:t xml:space="preserve">@OneToOne vers Utilisateur ; @OneToMany vers Sujet ; @OneToMany vers Evaluation.</w:t>
            </w:r>
          </w:p>
        </w:tc>
      </w:tr>
      <w:tr>
        <w:tc>
          <w:tcPr>
            <w:tcW w:type="dxa" w:w="1800"/>
            <w:shd w:fill="F2F2F2" w:val="clear"/>
            <w:tcMar>
              <w:top w:type="dxa" w:w="80"/>
              <w:left w:type="dxa" w:w="100"/>
              <w:bottom w:type="dxa" w:w="80"/>
              <w:right w:type="dxa" w:w="100"/>
            </w:tcMar>
            <w:vAlign w:val="center"/>
          </w:tcPr>
          <w:p>
            <w:r>
              <w:rPr>
                <w:b w:val="false"/>
                <w:bCs w:val="false"/>
              </w:rPr>
              <w:t xml:space="preserve">Entreprise</w:t>
            </w:r>
          </w:p>
        </w:tc>
        <w:tc>
          <w:tcPr>
            <w:tcW w:type="dxa" w:w="3800"/>
            <w:shd w:fill="F2F2F2" w:val="clear"/>
            <w:tcMar>
              <w:top w:type="dxa" w:w="80"/>
              <w:left w:type="dxa" w:w="100"/>
              <w:bottom w:type="dxa" w:w="80"/>
              <w:right w:type="dxa" w:w="100"/>
            </w:tcMar>
            <w:vAlign w:val="center"/>
          </w:tcPr>
          <w:p>
            <w:r>
              <w:rPr>
                <w:b w:val="false"/>
                <w:bCs w:val="false"/>
              </w:rPr>
              <w:t xml:space="preserve">id, nom, secteur, adresse, contact</w:t>
            </w:r>
          </w:p>
        </w:tc>
        <w:tc>
          <w:tcPr>
            <w:tcW w:type="dxa" w:w="3800"/>
            <w:shd w:fill="F2F2F2" w:val="clear"/>
            <w:tcMar>
              <w:top w:type="dxa" w:w="80"/>
              <w:left w:type="dxa" w:w="100"/>
              <w:bottom w:type="dxa" w:w="80"/>
              <w:right w:type="dxa" w:w="100"/>
            </w:tcMar>
            <w:vAlign w:val="center"/>
          </w:tcPr>
          <w:p>
            <w:r>
              <w:rPr>
                <w:b w:val="false"/>
                <w:bCs w:val="false"/>
              </w:rPr>
              <w:t xml:space="preserve">@OneToMany vers Sujet (pour les stages en entreprise).</w:t>
            </w:r>
          </w:p>
        </w:tc>
      </w:tr>
      <w:tr>
        <w:tc>
          <w:tcPr>
            <w:tcW w:type="dxa" w:w="1800"/>
            <w:tcMar>
              <w:top w:type="dxa" w:w="80"/>
              <w:left w:type="dxa" w:w="100"/>
              <w:bottom w:type="dxa" w:w="80"/>
              <w:right w:type="dxa" w:w="100"/>
            </w:tcMar>
            <w:vAlign w:val="center"/>
          </w:tcPr>
          <w:p>
            <w:r>
              <w:rPr>
                <w:b w:val="false"/>
                <w:bCs w:val="false"/>
              </w:rPr>
              <w:t xml:space="preserve">Sujet</w:t>
            </w:r>
          </w:p>
        </w:tc>
        <w:tc>
          <w:tcPr>
            <w:tcW w:type="dxa" w:w="3800"/>
            <w:tcMar>
              <w:top w:type="dxa" w:w="80"/>
              <w:left w:type="dxa" w:w="100"/>
              <w:bottom w:type="dxa" w:w="80"/>
              <w:right w:type="dxa" w:w="100"/>
            </w:tcMar>
            <w:vAlign w:val="center"/>
          </w:tcPr>
          <w:p>
            <w:r>
              <w:rPr>
                <w:b w:val="false"/>
                <w:bCs w:val="false"/>
              </w:rPr>
              <w:t xml:space="preserve">id, type (STAGE/PFE), titre, description, dateSoumission, état</w:t>
            </w:r>
          </w:p>
        </w:tc>
        <w:tc>
          <w:tcPr>
            <w:tcW w:type="dxa" w:w="3800"/>
            <w:tcMar>
              <w:top w:type="dxa" w:w="80"/>
              <w:left w:type="dxa" w:w="100"/>
              <w:bottom w:type="dxa" w:w="80"/>
              <w:right w:type="dxa" w:w="100"/>
            </w:tcMar>
            <w:vAlign w:val="center"/>
          </w:tcPr>
          <w:p>
            <w:r>
              <w:rPr>
                <w:b w:val="false"/>
                <w:bCs w:val="false"/>
              </w:rPr>
              <w:t xml:space="preserve">@ManyToOne vers Étudiant, Encadreur, Entreprise ; @OneToMany vers Document ; @OneToOne vers Soutenance.</w:t>
            </w:r>
          </w:p>
        </w:tc>
      </w:tr>
      <w:tr>
        <w:tc>
          <w:tcPr>
            <w:tcW w:type="dxa" w:w="1800"/>
            <w:shd w:fill="F2F2F2" w:val="clear"/>
            <w:tcMar>
              <w:top w:type="dxa" w:w="80"/>
              <w:left w:type="dxa" w:w="100"/>
              <w:bottom w:type="dxa" w:w="80"/>
              <w:right w:type="dxa" w:w="100"/>
            </w:tcMar>
            <w:vAlign w:val="center"/>
          </w:tcPr>
          <w:p>
            <w:r>
              <w:rPr>
                <w:b w:val="false"/>
                <w:bCs w:val="false"/>
              </w:rPr>
              <w:t xml:space="preserve">Document</w:t>
            </w:r>
          </w:p>
        </w:tc>
        <w:tc>
          <w:tcPr>
            <w:tcW w:type="dxa" w:w="3800"/>
            <w:shd w:fill="F2F2F2" w:val="clear"/>
            <w:tcMar>
              <w:top w:type="dxa" w:w="80"/>
              <w:left w:type="dxa" w:w="100"/>
              <w:bottom w:type="dxa" w:w="80"/>
              <w:right w:type="dxa" w:w="100"/>
            </w:tcMar>
            <w:vAlign w:val="center"/>
          </w:tcPr>
          <w:p>
            <w:r>
              <w:rPr>
                <w:b w:val="false"/>
                <w:bCs w:val="false"/>
              </w:rPr>
              <w:t xml:space="preserve">id, typeDocument, nomFichier, dateDepot</w:t>
            </w:r>
          </w:p>
        </w:tc>
        <w:tc>
          <w:tcPr>
            <w:tcW w:type="dxa" w:w="3800"/>
            <w:shd w:fill="F2F2F2" w:val="clear"/>
            <w:tcMar>
              <w:top w:type="dxa" w:w="80"/>
              <w:left w:type="dxa" w:w="100"/>
              <w:bottom w:type="dxa" w:w="80"/>
              <w:right w:type="dxa" w:w="100"/>
            </w:tcMar>
            <w:vAlign w:val="center"/>
          </w:tcPr>
          <w:p>
            <w:r>
              <w:rPr>
                <w:b w:val="false"/>
                <w:bCs w:val="false"/>
              </w:rPr>
              <w:t xml:space="preserve">@ManyToOne vers Sujet.</w:t>
            </w:r>
          </w:p>
        </w:tc>
      </w:tr>
      <w:tr>
        <w:tc>
          <w:tcPr>
            <w:tcW w:type="dxa" w:w="1800"/>
            <w:tcMar>
              <w:top w:type="dxa" w:w="80"/>
              <w:left w:type="dxa" w:w="100"/>
              <w:bottom w:type="dxa" w:w="80"/>
              <w:right w:type="dxa" w:w="100"/>
            </w:tcMar>
            <w:vAlign w:val="center"/>
          </w:tcPr>
          <w:p>
            <w:r>
              <w:rPr>
                <w:b w:val="false"/>
                <w:bCs w:val="false"/>
              </w:rPr>
              <w:t xml:space="preserve">Soutenance</w:t>
            </w:r>
          </w:p>
        </w:tc>
        <w:tc>
          <w:tcPr>
            <w:tcW w:type="dxa" w:w="3800"/>
            <w:tcMar>
              <w:top w:type="dxa" w:w="80"/>
              <w:left w:type="dxa" w:w="100"/>
              <w:bottom w:type="dxa" w:w="80"/>
              <w:right w:type="dxa" w:w="100"/>
            </w:tcMar>
            <w:vAlign w:val="center"/>
          </w:tcPr>
          <w:p>
            <w:r>
              <w:rPr>
                <w:b w:val="false"/>
                <w:bCs w:val="false"/>
              </w:rPr>
              <w:t xml:space="preserve">id, dateSoutenance, salle</w:t>
            </w:r>
          </w:p>
        </w:tc>
        <w:tc>
          <w:tcPr>
            <w:tcW w:type="dxa" w:w="3800"/>
            <w:tcMar>
              <w:top w:type="dxa" w:w="80"/>
              <w:left w:type="dxa" w:w="100"/>
              <w:bottom w:type="dxa" w:w="80"/>
              <w:right w:type="dxa" w:w="100"/>
            </w:tcMar>
            <w:vAlign w:val="center"/>
          </w:tcPr>
          <w:p>
            <w:r>
              <w:rPr>
                <w:b w:val="false"/>
                <w:bCs w:val="false"/>
              </w:rPr>
              <w:t xml:space="preserve">@OneToOne vers Sujet ; @OneToMany vers Evaluation.</w:t>
            </w:r>
          </w:p>
        </w:tc>
      </w:tr>
      <w:tr>
        <w:tc>
          <w:tcPr>
            <w:tcW w:type="dxa" w:w="1800"/>
            <w:shd w:fill="F2F2F2" w:val="clear"/>
            <w:tcMar>
              <w:top w:type="dxa" w:w="80"/>
              <w:left w:type="dxa" w:w="100"/>
              <w:bottom w:type="dxa" w:w="80"/>
              <w:right w:type="dxa" w:w="100"/>
            </w:tcMar>
            <w:vAlign w:val="center"/>
          </w:tcPr>
          <w:p>
            <w:r>
              <w:rPr>
                <w:b w:val="false"/>
                <w:bCs w:val="false"/>
              </w:rPr>
              <w:t xml:space="preserve">Evaluation</w:t>
            </w:r>
          </w:p>
        </w:tc>
        <w:tc>
          <w:tcPr>
            <w:tcW w:type="dxa" w:w="3800"/>
            <w:shd w:fill="F2F2F2" w:val="clear"/>
            <w:tcMar>
              <w:top w:type="dxa" w:w="80"/>
              <w:left w:type="dxa" w:w="100"/>
              <w:bottom w:type="dxa" w:w="80"/>
              <w:right w:type="dxa" w:w="100"/>
            </w:tcMar>
            <w:vAlign w:val="center"/>
          </w:tcPr>
          <w:p>
            <w:r>
              <w:rPr>
                <w:b w:val="false"/>
                <w:bCs w:val="false"/>
              </w:rPr>
              <w:t xml:space="preserve">id, note, commentaire, dateEvaluation</w:t>
            </w:r>
          </w:p>
        </w:tc>
        <w:tc>
          <w:tcPr>
            <w:tcW w:type="dxa" w:w="3800"/>
            <w:shd w:fill="F2F2F2" w:val="clear"/>
            <w:tcMar>
              <w:top w:type="dxa" w:w="80"/>
              <w:left w:type="dxa" w:w="100"/>
              <w:bottom w:type="dxa" w:w="80"/>
              <w:right w:type="dxa" w:w="100"/>
            </w:tcMar>
            <w:vAlign w:val="center"/>
          </w:tcPr>
          <w:p>
            <w:r>
              <w:rPr>
                <w:b w:val="false"/>
                <w:bCs w:val="false"/>
              </w:rPr>
              <w:t xml:space="preserve">@ManyToOne vers Soutenance ; @ManyToOne vers Encadreur (membre du jury).</w:t>
            </w:r>
          </w:p>
        </w:tc>
      </w:tr>
    </w:tbl>
    <w:p>
      <w:pPr>
        <w:pStyle w:val="Heading1"/>
        <w:spacing w:after="160" w:before="360"/>
      </w:pPr>
      <w:r>
        <w:rPr>
          <w:b/>
          <w:bCs/>
          <w:color w:val="1F3864"/>
        </w:rPr>
        <w:t xml:space="preserve">6. Exigences fonctionnelles minimales (MVP)</w:t>
      </w:r>
    </w:p>
    <w:p>
      <w:pPr>
        <w:pStyle w:val="ListParagraph"/>
        <w:numPr>
          <w:ilvl w:val="0"/>
          <w:numId w:val="2"/>
        </w:numPr>
        <w:spacing w:after="80" w:line="280"/>
      </w:pPr>
      <w:r>
        <w:t xml:space="preserve">Authentification basique par formulaire, session HttpSession, filtre Servlet distinguant les quatre rôles.</w:t>
      </w:r>
    </w:p>
    <w:p>
      <w:pPr>
        <w:pStyle w:val="ListParagraph"/>
        <w:numPr>
          <w:ilvl w:val="0"/>
          <w:numId w:val="2"/>
        </w:numPr>
        <w:spacing w:after="80" w:line="280"/>
      </w:pPr>
      <w:r>
        <w:t xml:space="preserve">CRUD complet sur les entités principales (Sujet, Document, Soutenance, Évaluation, Entreprise) via Servlets et JSP.</w:t>
      </w:r>
    </w:p>
    <w:p>
      <w:pPr>
        <w:pStyle w:val="ListParagraph"/>
        <w:numPr>
          <w:ilvl w:val="0"/>
          <w:numId w:val="2"/>
        </w:numPr>
        <w:spacing w:after="80" w:line="280"/>
      </w:pPr>
      <w:r>
        <w:t xml:space="preserve">Logique métier encapsulée dans des Session Beans (EJB) injectés via CDI : SujetService, ValidationService, PlanificationService, EvaluationService.</w:t>
      </w:r>
    </w:p>
    <w:p>
      <w:pPr>
        <w:pStyle w:val="ListParagraph"/>
        <w:numPr>
          <w:ilvl w:val="0"/>
          <w:numId w:val="2"/>
        </w:numPr>
        <w:spacing w:after="80" w:line="280"/>
      </w:pPr>
      <w:r>
        <w:t xml:space="preserve">Affichage de listes paginées et filtrées avec JSTL (mes sujets, sujets en attente de validation, planning des soutenances).</w:t>
      </w:r>
    </w:p>
    <w:p>
      <w:pPr>
        <w:pStyle w:val="ListParagraph"/>
        <w:numPr>
          <w:ilvl w:val="0"/>
          <w:numId w:val="2"/>
        </w:numPr>
        <w:spacing w:after="80" w:line="280"/>
      </w:pPr>
      <w:r>
        <w:t xml:space="preserve">Formulaires avec validation côté serveur et messages d'erreur explicites.</w:t>
      </w:r>
    </w:p>
    <w:p>
      <w:pPr>
        <w:pStyle w:val="ListParagraph"/>
        <w:numPr>
          <w:ilvl w:val="0"/>
          <w:numId w:val="2"/>
        </w:numPr>
        <w:spacing w:after="80" w:line="280"/>
      </w:pPr>
      <w:r>
        <w:t xml:space="preserve">Relations métier respectées : Étudiant → Sujet → Document / Soutenance / Évaluation.</w:t>
      </w:r>
    </w:p>
    <w:p>
      <w:pPr>
        <w:pStyle w:val="ListParagraph"/>
        <w:numPr>
          <w:ilvl w:val="0"/>
          <w:numId w:val="2"/>
        </w:numPr>
        <w:spacing w:after="80" w:line="280"/>
      </w:pPr>
      <w:r>
        <w:t xml:space="preserve">Gestion du workflow d'états dans un EJB dédié, avec contrôle d'accès par rôle à chaque transition.</w:t>
      </w:r>
    </w:p>
    <w:p>
      <w:pPr>
        <w:pStyle w:val="Heading1"/>
        <w:spacing w:after="160" w:before="360"/>
      </w:pPr>
      <w:r>
        <w:rPr>
          <w:b/>
          <w:bCs/>
          <w:color w:val="1F3864"/>
        </w:rPr>
        <w:t xml:space="preserve">7. Contraintes techniques</w:t>
      </w:r>
    </w:p>
    <w:p>
      <w:pPr>
        <w:pStyle w:val="Heading2"/>
        <w:spacing w:after="120" w:before="240"/>
      </w:pPr>
      <w:r>
        <w:rPr>
          <w:b/>
          <w:bCs/>
          <w:color w:val="1F3864"/>
        </w:rPr>
        <w:t xml:space="preserve">7.1 Technologies imposées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r>
              <w:rPr>
                <w:b/>
                <w:bCs/>
                <w:color w:val="FFFFFF"/>
              </w:rPr>
              <w:t xml:space="preserve">Technologie</w:t>
            </w:r>
          </w:p>
        </w:tc>
        <w:tc>
          <w:tcPr>
            <w:tcW w:type="dxa" w:w="6200"/>
            <w:shd w:fill="1F3864" w:val="clear"/>
            <w:tcMar>
              <w:top w:type="dxa" w:w="80"/>
              <w:left w:type="dxa" w:w="100"/>
              <w:bottom w:type="dxa" w:w="80"/>
              <w:right w:type="dxa" w:w="100"/>
            </w:tcMar>
            <w:vAlign w:val="center"/>
          </w:tcPr>
          <w:p>
            <w:r>
              <w:rPr>
                <w:b/>
                <w:bCs/>
                <w:color w:val="FFFFFF"/>
              </w:rPr>
              <w:t xml:space="preserve">Utilisation attendue</w:t>
            </w:r>
          </w:p>
        </w:tc>
      </w:tr>
      <w:tr>
        <w:tc>
          <w:tcPr>
            <w:tcW w:type="dxa" w:w="3200"/>
            <w:tcMar>
              <w:top w:type="dxa" w:w="80"/>
              <w:left w:type="dxa" w:w="100"/>
              <w:bottom w:type="dxa" w:w="80"/>
              <w:right w:type="dxa" w:w="100"/>
            </w:tcMar>
            <w:vAlign w:val="center"/>
          </w:tcPr>
          <w:p>
            <w:r>
              <w:rPr>
                <w:b w:val="false"/>
                <w:bCs w:val="false"/>
              </w:rPr>
              <w:t xml:space="preserve">Servlet</w:t>
            </w:r>
          </w:p>
        </w:tc>
        <w:tc>
          <w:tcPr>
            <w:tcW w:type="dxa" w:w="6200"/>
            <w:tcMar>
              <w:top w:type="dxa" w:w="80"/>
              <w:left w:type="dxa" w:w="100"/>
              <w:bottom w:type="dxa" w:w="80"/>
              <w:right w:type="dxa" w:w="100"/>
            </w:tcMar>
            <w:vAlign w:val="center"/>
          </w:tcPr>
          <w:p>
            <w:r>
              <w:rPr>
                <w:b w:val="false"/>
                <w:bCs w:val="false"/>
              </w:rPr>
              <w:t xml:space="preserve">Contrôleurs (doGet/doPost), forwarding, gestion des requêtes.</w:t>
            </w:r>
          </w:p>
        </w:tc>
      </w:tr>
      <w:tr>
        <w:tc>
          <w:tcPr>
            <w:tcW w:type="dxa" w:w="3200"/>
            <w:shd w:fill="F2F2F2" w:val="clear"/>
            <w:tcMar>
              <w:top w:type="dxa" w:w="80"/>
              <w:left w:type="dxa" w:w="100"/>
              <w:bottom w:type="dxa" w:w="80"/>
              <w:right w:type="dxa" w:w="100"/>
            </w:tcMar>
            <w:vAlign w:val="center"/>
          </w:tcPr>
          <w:p>
            <w:r>
              <w:rPr>
                <w:b w:val="false"/>
                <w:bCs w:val="false"/>
              </w:rPr>
              <w:t xml:space="preserve">JSP + JSTL + EL</w:t>
            </w:r>
          </w:p>
        </w:tc>
        <w:tc>
          <w:tcPr>
            <w:tcW w:type="dxa" w:w="6200"/>
            <w:shd w:fill="F2F2F2" w:val="clear"/>
            <w:tcMar>
              <w:top w:type="dxa" w:w="80"/>
              <w:left w:type="dxa" w:w="100"/>
              <w:bottom w:type="dxa" w:w="80"/>
              <w:right w:type="dxa" w:w="100"/>
            </w:tcMar>
            <w:vAlign w:val="center"/>
          </w:tcPr>
          <w:p>
            <w:r>
              <w:rPr>
                <w:b w:val="false"/>
                <w:bCs w:val="false"/>
              </w:rPr>
              <w:t xml:space="preserve">Vues dynamiques, sans aucun scriptlet Java.</w:t>
            </w:r>
          </w:p>
        </w:tc>
      </w:tr>
      <w:tr>
        <w:tc>
          <w:tcPr>
            <w:tcW w:type="dxa" w:w="3200"/>
            <w:tcMar>
              <w:top w:type="dxa" w:w="80"/>
              <w:left w:type="dxa" w:w="100"/>
              <w:bottom w:type="dxa" w:w="80"/>
              <w:right w:type="dxa" w:w="100"/>
            </w:tcMar>
            <w:vAlign w:val="center"/>
          </w:tcPr>
          <w:p>
            <w:r>
              <w:rPr>
                <w:b w:val="false"/>
                <w:bCs w:val="false"/>
              </w:rPr>
              <w:t xml:space="preserve">EJB (Session Beans)</w:t>
            </w:r>
          </w:p>
        </w:tc>
        <w:tc>
          <w:tcPr>
            <w:tcW w:type="dxa" w:w="6200"/>
            <w:tcMar>
              <w:top w:type="dxa" w:w="80"/>
              <w:left w:type="dxa" w:w="100"/>
              <w:bottom w:type="dxa" w:w="80"/>
              <w:right w:type="dxa" w:w="100"/>
            </w:tcMar>
            <w:vAlign w:val="center"/>
          </w:tcPr>
          <w:p>
            <w:r>
              <w:rPr>
                <w:b w:val="false"/>
                <w:bCs w:val="false"/>
              </w:rPr>
              <w:t xml:space="preserve">Logique métier, au moins 4 beans (services listés en section 6).</w:t>
            </w:r>
          </w:p>
        </w:tc>
      </w:tr>
      <w:tr>
        <w:tc>
          <w:tcPr>
            <w:tcW w:type="dxa" w:w="3200"/>
            <w:shd w:fill="F2F2F2" w:val="clear"/>
            <w:tcMar>
              <w:top w:type="dxa" w:w="80"/>
              <w:left w:type="dxa" w:w="100"/>
              <w:bottom w:type="dxa" w:w="80"/>
              <w:right w:type="dxa" w:w="100"/>
            </w:tcMar>
            <w:vAlign w:val="center"/>
          </w:tcPr>
          <w:p>
            <w:r>
              <w:rPr>
                <w:b w:val="false"/>
                <w:bCs w:val="false"/>
              </w:rPr>
              <w:t xml:space="preserve">JPA</w:t>
            </w:r>
          </w:p>
        </w:tc>
        <w:tc>
          <w:tcPr>
            <w:tcW w:type="dxa" w:w="6200"/>
            <w:shd w:fill="F2F2F2" w:val="clear"/>
            <w:tcMar>
              <w:top w:type="dxa" w:w="80"/>
              <w:left w:type="dxa" w:w="100"/>
              <w:bottom w:type="dxa" w:w="80"/>
              <w:right w:type="dxa" w:w="100"/>
            </w:tcMar>
            <w:vAlign w:val="center"/>
          </w:tcPr>
          <w:p>
            <w:r>
              <w:rPr>
                <w:b w:val="false"/>
                <w:bCs w:val="false"/>
              </w:rPr>
              <w:t xml:space="preserve">Entités, relations, EntityManager, JPQL simple.</w:t>
            </w:r>
          </w:p>
        </w:tc>
      </w:tr>
      <w:tr>
        <w:tc>
          <w:tcPr>
            <w:tcW w:type="dxa" w:w="3200"/>
            <w:tcMar>
              <w:top w:type="dxa" w:w="80"/>
              <w:left w:type="dxa" w:w="100"/>
              <w:bottom w:type="dxa" w:w="80"/>
              <w:right w:type="dxa" w:w="100"/>
            </w:tcMar>
            <w:vAlign w:val="center"/>
          </w:tcPr>
          <w:p>
            <w:r>
              <w:rPr>
                <w:b w:val="false"/>
                <w:bCs w:val="false"/>
              </w:rPr>
              <w:t xml:space="preserve">CDI</w:t>
            </w:r>
          </w:p>
        </w:tc>
        <w:tc>
          <w:tcPr>
            <w:tcW w:type="dxa" w:w="6200"/>
            <w:tcMar>
              <w:top w:type="dxa" w:w="80"/>
              <w:left w:type="dxa" w:w="100"/>
              <w:bottom w:type="dxa" w:w="80"/>
              <w:right w:type="dxa" w:w="100"/>
            </w:tcMar>
            <w:vAlign w:val="center"/>
          </w:tcPr>
          <w:p>
            <w:r>
              <w:rPr>
                <w:b w:val="false"/>
                <w:bCs w:val="false"/>
              </w:rPr>
              <w:t xml:space="preserve">Injection dans Servlets et EJB via @Inject.</w:t>
            </w:r>
          </w:p>
        </w:tc>
      </w:tr>
      <w:tr>
        <w:tc>
          <w:tcPr>
            <w:tcW w:type="dxa" w:w="3200"/>
            <w:shd w:fill="F2F2F2" w:val="clear"/>
            <w:tcMar>
              <w:top w:type="dxa" w:w="80"/>
              <w:left w:type="dxa" w:w="100"/>
              <w:bottom w:type="dxa" w:w="80"/>
              <w:right w:type="dxa" w:w="100"/>
            </w:tcMar>
            <w:vAlign w:val="center"/>
          </w:tcPr>
          <w:p>
            <w:r>
              <w:rPr>
                <w:b w:val="false"/>
                <w:bCs w:val="false"/>
              </w:rPr>
              <w:t xml:space="preserve">GlassFish 7+</w:t>
            </w:r>
          </w:p>
        </w:tc>
        <w:tc>
          <w:tcPr>
            <w:tcW w:type="dxa" w:w="6200"/>
            <w:shd w:fill="F2F2F2" w:val="clear"/>
            <w:tcMar>
              <w:top w:type="dxa" w:w="80"/>
              <w:left w:type="dxa" w:w="100"/>
              <w:bottom w:type="dxa" w:w="80"/>
              <w:right w:type="dxa" w:w="100"/>
            </w:tcMar>
            <w:vAlign w:val="center"/>
          </w:tcPr>
          <w:p>
            <w:r>
              <w:rPr>
                <w:b w:val="false"/>
                <w:bCs w:val="false"/>
              </w:rPr>
              <w:t xml:space="preserve">Serveur d'applications cible du déploiement.</w:t>
            </w:r>
          </w:p>
        </w:tc>
      </w:tr>
    </w:tbl>
    <w:p>
      <w:pPr>
        <w:spacing w:after="160"/>
      </w:pPr>
    </w:p>
    <w:p>
      <w:pPr>
        <w:pStyle w:val="Heading2"/>
        <w:spacing w:after="120" w:before="240"/>
      </w:pPr>
      <w:r>
        <w:rPr>
          <w:b/>
          <w:bCs/>
          <w:color w:val="1F3864"/>
        </w:rPr>
        <w:t xml:space="preserve">7.2 Technologies et approches interdites</w:t>
      </w:r>
    </w:p>
    <w:p>
      <w:pPr>
        <w:pStyle w:val="ListParagraph"/>
        <w:numPr>
          <w:ilvl w:val="0"/>
          <w:numId w:val="2"/>
        </w:numPr>
        <w:spacing w:after="80" w:line="280"/>
      </w:pPr>
      <w:r>
        <w:t xml:space="preserve">JSF / Jakarta Faces / PrimeFaces ou toute bibliothèque de composants faces.</w:t>
      </w:r>
    </w:p>
    <w:p>
      <w:pPr>
        <w:pStyle w:val="ListParagraph"/>
        <w:numPr>
          <w:ilvl w:val="0"/>
          <w:numId w:val="2"/>
        </w:numPr>
        <w:spacing w:after="80" w:line="280"/>
      </w:pPr>
      <w:r>
        <w:t xml:space="preserve">API REST / JSON / JAX-RS.</w:t>
      </w:r>
    </w:p>
    <w:p>
      <w:pPr>
        <w:pStyle w:val="ListParagraph"/>
        <w:numPr>
          <w:ilvl w:val="0"/>
          <w:numId w:val="2"/>
        </w:numPr>
        <w:spacing w:after="80" w:line="280"/>
      </w:pPr>
      <w:r>
        <w:t xml:space="preserve">Moteurs de template tiers (Thymeleaf, Freemarker, etc.).</w:t>
      </w:r>
    </w:p>
    <w:p>
      <w:pPr>
        <w:pStyle w:val="ListParagraph"/>
        <w:numPr>
          <w:ilvl w:val="0"/>
          <w:numId w:val="2"/>
        </w:numPr>
        <w:spacing w:after="80" w:line="280"/>
      </w:pPr>
      <w:r>
        <w:t xml:space="preserve">Frameworks applicatifs (Spring, Micronaut, Quarkus...).</w:t>
      </w:r>
    </w:p>
    <w:p>
      <w:pPr>
        <w:pStyle w:val="ListParagraph"/>
        <w:numPr>
          <w:ilvl w:val="0"/>
          <w:numId w:val="2"/>
        </w:numPr>
        <w:spacing w:after="80" w:line="280"/>
      </w:pPr>
      <w:r>
        <w:t xml:space="preserve">JDBC direct (JPA suffit pour l'ensemble des besoins du projet).</w:t>
      </w:r>
    </w:p>
    <w:p>
      <w:pPr>
        <w:pStyle w:val="ListParagraph"/>
        <w:numPr>
          <w:ilvl w:val="0"/>
          <w:numId w:val="2"/>
        </w:numPr>
        <w:spacing w:after="80" w:line="280"/>
      </w:pPr>
      <w:r>
        <w:t xml:space="preserve">Frameworks frontend (React, Vue, htmx, Alpine...).</w:t>
      </w:r>
    </w:p>
    <w:p>
      <w:pPr>
        <w:pStyle w:val="ListParagraph"/>
        <w:numPr>
          <w:ilvl w:val="0"/>
          <w:numId w:val="2"/>
        </w:numPr>
        <w:spacing w:after="80" w:line="280"/>
      </w:pPr>
      <w:r>
        <w:t xml:space="preserve">Annotations de validation avancées (@Valid, groupes de validation).</w:t>
      </w:r>
    </w:p>
    <w:p>
      <w:pPr>
        <w:pStyle w:val="ListParagraph"/>
        <w:numPr>
          <w:ilvl w:val="0"/>
          <w:numId w:val="2"/>
        </w:numPr>
        <w:spacing w:after="80" w:line="280"/>
      </w:pPr>
      <w:r>
        <w:t xml:space="preserve">WebSocket, JMS, traitement Batch, API Concurrency, envoi de courriels.</w:t>
      </w:r>
    </w:p>
    <w:p>
      <w:pPr>
        <w:pStyle w:val="Heading1"/>
        <w:spacing w:after="160" w:before="360"/>
      </w:pPr>
      <w:r>
        <w:rPr>
          <w:b/>
          <w:bCs/>
          <w:color w:val="1F3864"/>
        </w:rPr>
        <w:t xml:space="preserve">8. Livrables attendus</w:t>
      </w:r>
    </w:p>
    <w:p>
      <w:pPr>
        <w:pStyle w:val="ListParagraph"/>
        <w:numPr>
          <w:ilvl w:val="0"/>
          <w:numId w:val="2"/>
        </w:numPr>
        <w:spacing w:after="80" w:line="280"/>
      </w:pPr>
      <w:r>
        <w:t xml:space="preserve">Projet WAR déployable sur GlassFish.</w:t>
      </w:r>
    </w:p>
    <w:p>
      <w:pPr>
        <w:pStyle w:val="ListParagraph"/>
        <w:numPr>
          <w:ilvl w:val="0"/>
          <w:numId w:val="2"/>
        </w:numPr>
        <w:spacing w:after="80" w:line="280"/>
      </w:pPr>
      <w:r>
        <w:t xml:space="preserve">Dépôt Git partagé avec historique de commits réguliers.</w:t>
      </w:r>
    </w:p>
    <w:p>
      <w:pPr>
        <w:pStyle w:val="ListParagraph"/>
        <w:numPr>
          <w:ilvl w:val="0"/>
          <w:numId w:val="2"/>
        </w:numPr>
        <w:spacing w:after="80" w:line="280"/>
      </w:pPr>
      <w:r>
        <w:t xml:space="preserve">Rapport technique (12 à 25 pages) : diagramme de cas d'utilisation, diagramme de classes (entités JPA + Session Beans), diagramme de séquence (2–3 scénarios clés), architecture en couches, extraits de code, difficultés rencontrées.</w:t>
      </w:r>
    </w:p>
    <w:p>
      <w:pPr>
        <w:pStyle w:val="ListParagraph"/>
        <w:numPr>
          <w:ilvl w:val="0"/>
          <w:numId w:val="2"/>
        </w:numPr>
        <w:spacing w:after="80" w:line="280"/>
      </w:pPr>
      <w:r>
        <w:t xml:space="preserve">Démonstration fonctionnelle (en direct ou capture vidéo de 10 à 15 minutes).</w:t>
      </w:r>
    </w:p>
    <w:p>
      <w:pPr>
        <w:pStyle w:val="ListParagraph"/>
        <w:numPr>
          <w:ilvl w:val="0"/>
          <w:numId w:val="2"/>
        </w:numPr>
        <w:spacing w:after="80" w:line="280"/>
      </w:pPr>
      <w:r>
        <w:t xml:space="preserve">Script SQL de création du schéma et jeu de données (10 à 20 enregistrements minimum).</w:t>
      </w:r>
    </w:p>
    <w:p>
      <w:pPr>
        <w:pStyle w:val="Heading1"/>
        <w:spacing w:after="160" w:before="360"/>
      </w:pPr>
      <w:r>
        <w:rPr>
          <w:b/>
          <w:bCs/>
          <w:color w:val="1F3864"/>
        </w:rPr>
        <w:t xml:space="preserve">9. Planning indicatif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gridCol w:w="1700"/>
      </w:tblGrid>
      <w:tr>
        <w:trPr>
          <w:tblHeader/>
        </w:trPr>
        <w:tc>
          <w:tcPr>
            <w:tcW w:type="dxa" w:w="3000"/>
            <w:shd w:fill="1F3864" w:val="clear"/>
            <w:tcMar>
              <w:top w:type="dxa" w:w="80"/>
              <w:left w:type="dxa" w:w="100"/>
              <w:bottom w:type="dxa" w:w="80"/>
              <w:right w:type="dxa" w:w="100"/>
            </w:tcMar>
            <w:vAlign w:val="center"/>
          </w:tcPr>
          <w:p>
            <w:r>
              <w:rPr>
                <w:b/>
                <w:bCs/>
                <w:color w:val="FFFFFF"/>
              </w:rPr>
              <w:t xml:space="preserve">Phase</w:t>
            </w:r>
          </w:p>
        </w:tc>
        <w:tc>
          <w:tcPr>
            <w:tcW w:type="dxa" w:w="4700"/>
            <w:shd w:fill="1F3864" w:val="clear"/>
            <w:tcMar>
              <w:top w:type="dxa" w:w="80"/>
              <w:left w:type="dxa" w:w="100"/>
              <w:bottom w:type="dxa" w:w="80"/>
              <w:right w:type="dxa" w:w="100"/>
            </w:tcMar>
            <w:vAlign w:val="center"/>
          </w:tcPr>
          <w:p>
            <w:r>
              <w:rPr>
                <w:b/>
                <w:bCs/>
                <w:color w:val="FFFFFF"/>
              </w:rPr>
              <w:t xml:space="preserve">Contenu</w:t>
            </w:r>
          </w:p>
        </w:tc>
        <w:tc>
          <w:tcPr>
            <w:tcW w:type="dxa" w:w="1700"/>
            <w:shd w:fill="1F3864" w:val="clear"/>
            <w:tcMar>
              <w:top w:type="dxa" w:w="80"/>
              <w:left w:type="dxa" w:w="100"/>
              <w:bottom w:type="dxa" w:w="80"/>
              <w:right w:type="dxa" w:w="100"/>
            </w:tcMar>
            <w:vAlign w:val="center"/>
          </w:tcPr>
          <w:p>
            <w:r>
              <w:rPr>
                <w:b/>
                <w:bCs/>
                <w:color w:val="FFFFFF"/>
              </w:rPr>
              <w:t xml:space="preserve">Durée estimée</w:t>
            </w:r>
          </w:p>
        </w:tc>
      </w:tr>
      <w:tr>
        <w:tc>
          <w:tcPr>
            <w:tcW w:type="dxa" w:w="3000"/>
            <w:tcMar>
              <w:top w:type="dxa" w:w="80"/>
              <w:left w:type="dxa" w:w="100"/>
              <w:bottom w:type="dxa" w:w="80"/>
              <w:right w:type="dxa" w:w="100"/>
            </w:tcMar>
            <w:vAlign w:val="center"/>
          </w:tcPr>
          <w:p>
            <w:r>
              <w:rPr>
                <w:b w:val="false"/>
                <w:bCs w:val="false"/>
              </w:rPr>
              <w:t xml:space="preserve">Analyse et conception</w:t>
            </w:r>
          </w:p>
        </w:tc>
        <w:tc>
          <w:tcPr>
            <w:tcW w:type="dxa" w:w="4700"/>
            <w:tcMar>
              <w:top w:type="dxa" w:w="80"/>
              <w:left w:type="dxa" w:w="100"/>
              <w:bottom w:type="dxa" w:w="80"/>
              <w:right w:type="dxa" w:w="100"/>
            </w:tcMar>
            <w:vAlign w:val="center"/>
          </w:tcPr>
          <w:p>
            <w:r>
              <w:rPr>
                <w:b w:val="false"/>
                <w:bCs w:val="false"/>
              </w:rPr>
              <w:t xml:space="preserve">Cas d'utilisation, modèle de classes, maquettes JSP.</w:t>
            </w:r>
          </w:p>
        </w:tc>
        <w:tc>
          <w:tcPr>
            <w:tcW w:type="dxa" w:w="1700"/>
            <w:tcMar>
              <w:top w:type="dxa" w:w="80"/>
              <w:left w:type="dxa" w:w="100"/>
              <w:bottom w:type="dxa" w:w="80"/>
              <w:right w:type="dxa" w:w="100"/>
            </w:tcMar>
            <w:vAlign w:val="center"/>
          </w:tcPr>
          <w:p>
            <w:r>
              <w:rPr>
                <w:b w:val="false"/>
                <w:bCs w:val="false"/>
              </w:rPr>
              <w:t xml:space="preserve">2 semaines</w:t>
            </w:r>
          </w:p>
        </w:tc>
      </w:tr>
      <w:tr>
        <w:tc>
          <w:tcPr>
            <w:tcW w:type="dxa" w:w="3000"/>
            <w:shd w:fill="F2F2F2" w:val="clear"/>
            <w:tcMar>
              <w:top w:type="dxa" w:w="80"/>
              <w:left w:type="dxa" w:w="100"/>
              <w:bottom w:type="dxa" w:w="80"/>
              <w:right w:type="dxa" w:w="100"/>
            </w:tcMar>
            <w:vAlign w:val="center"/>
          </w:tcPr>
          <w:p>
            <w:r>
              <w:rPr>
                <w:b w:val="false"/>
                <w:bCs w:val="false"/>
              </w:rPr>
              <w:t xml:space="preserve">Couche persistance</w:t>
            </w:r>
          </w:p>
        </w:tc>
        <w:tc>
          <w:tcPr>
            <w:tcW w:type="dxa" w:w="4700"/>
            <w:shd w:fill="F2F2F2" w:val="clear"/>
            <w:tcMar>
              <w:top w:type="dxa" w:w="80"/>
              <w:left w:type="dxa" w:w="100"/>
              <w:bottom w:type="dxa" w:w="80"/>
              <w:right w:type="dxa" w:w="100"/>
            </w:tcMar>
            <w:vAlign w:val="center"/>
          </w:tcPr>
          <w:p>
            <w:r>
              <w:rPr>
                <w:b w:val="false"/>
                <w:bCs w:val="false"/>
              </w:rPr>
              <w:t xml:space="preserve">Entités JPA, relations, script SQL, jeu de données.</w:t>
            </w:r>
          </w:p>
        </w:tc>
        <w:tc>
          <w:tcPr>
            <w:tcW w:type="dxa" w:w="1700"/>
            <w:shd w:fill="F2F2F2" w:val="clear"/>
            <w:tcMar>
              <w:top w:type="dxa" w:w="80"/>
              <w:left w:type="dxa" w:w="100"/>
              <w:bottom w:type="dxa" w:w="80"/>
              <w:right w:type="dxa" w:w="100"/>
            </w:tcMar>
            <w:vAlign w:val="center"/>
          </w:tcPr>
          <w:p>
            <w:r>
              <w:rPr>
                <w:b w:val="false"/>
                <w:bCs w:val="false"/>
              </w:rPr>
              <w:t xml:space="preserve">2 semaines</w:t>
            </w:r>
          </w:p>
        </w:tc>
      </w:tr>
      <w:tr>
        <w:tc>
          <w:tcPr>
            <w:tcW w:type="dxa" w:w="3000"/>
            <w:tcMar>
              <w:top w:type="dxa" w:w="80"/>
              <w:left w:type="dxa" w:w="100"/>
              <w:bottom w:type="dxa" w:w="80"/>
              <w:right w:type="dxa" w:w="100"/>
            </w:tcMar>
            <w:vAlign w:val="center"/>
          </w:tcPr>
          <w:p>
            <w:r>
              <w:rPr>
                <w:b w:val="false"/>
                <w:bCs w:val="false"/>
              </w:rPr>
              <w:t xml:space="preserve">Couche métier</w:t>
            </w:r>
          </w:p>
        </w:tc>
        <w:tc>
          <w:tcPr>
            <w:tcW w:type="dxa" w:w="4700"/>
            <w:tcMar>
              <w:top w:type="dxa" w:w="80"/>
              <w:left w:type="dxa" w:w="100"/>
              <w:bottom w:type="dxa" w:w="80"/>
              <w:right w:type="dxa" w:w="100"/>
            </w:tcMar>
            <w:vAlign w:val="center"/>
          </w:tcPr>
          <w:p>
            <w:r>
              <w:rPr>
                <w:b w:val="false"/>
                <w:bCs w:val="false"/>
              </w:rPr>
              <w:t xml:space="preserve">Session Beans, workflow d'états, contrôle d'accès par rôle.</w:t>
            </w:r>
          </w:p>
        </w:tc>
        <w:tc>
          <w:tcPr>
            <w:tcW w:type="dxa" w:w="1700"/>
            <w:tcMar>
              <w:top w:type="dxa" w:w="80"/>
              <w:left w:type="dxa" w:w="100"/>
              <w:bottom w:type="dxa" w:w="80"/>
              <w:right w:type="dxa" w:w="100"/>
            </w:tcMar>
            <w:vAlign w:val="center"/>
          </w:tcPr>
          <w:p>
            <w:r>
              <w:rPr>
                <w:b w:val="false"/>
                <w:bCs w:val="false"/>
              </w:rPr>
              <w:t xml:space="preserve">2 semaines</w:t>
            </w:r>
          </w:p>
        </w:tc>
      </w:tr>
      <w:tr>
        <w:tc>
          <w:tcPr>
            <w:tcW w:type="dxa" w:w="3000"/>
            <w:shd w:fill="F2F2F2" w:val="clear"/>
            <w:tcMar>
              <w:top w:type="dxa" w:w="80"/>
              <w:left w:type="dxa" w:w="100"/>
              <w:bottom w:type="dxa" w:w="80"/>
              <w:right w:type="dxa" w:w="100"/>
            </w:tcMar>
            <w:vAlign w:val="center"/>
          </w:tcPr>
          <w:p>
            <w:r>
              <w:rPr>
                <w:b w:val="false"/>
                <w:bCs w:val="false"/>
              </w:rPr>
              <w:t xml:space="preserve">Couche présentation</w:t>
            </w:r>
          </w:p>
        </w:tc>
        <w:tc>
          <w:tcPr>
            <w:tcW w:type="dxa" w:w="4700"/>
            <w:shd w:fill="F2F2F2" w:val="clear"/>
            <w:tcMar>
              <w:top w:type="dxa" w:w="80"/>
              <w:left w:type="dxa" w:w="100"/>
              <w:bottom w:type="dxa" w:w="80"/>
              <w:right w:type="dxa" w:w="100"/>
            </w:tcMar>
            <w:vAlign w:val="center"/>
          </w:tcPr>
          <w:p>
            <w:r>
              <w:rPr>
                <w:b w:val="false"/>
                <w:bCs w:val="false"/>
              </w:rPr>
              <w:t xml:space="preserve">Servlets, JSP/JSTL, formulaires multi-étapes.</w:t>
            </w:r>
          </w:p>
        </w:tc>
        <w:tc>
          <w:tcPr>
            <w:tcW w:type="dxa" w:w="1700"/>
            <w:shd w:fill="F2F2F2" w:val="clear"/>
            <w:tcMar>
              <w:top w:type="dxa" w:w="80"/>
              <w:left w:type="dxa" w:w="100"/>
              <w:bottom w:type="dxa" w:w="80"/>
              <w:right w:type="dxa" w:w="100"/>
            </w:tcMar>
            <w:vAlign w:val="center"/>
          </w:tcPr>
          <w:p>
            <w:r>
              <w:rPr>
                <w:b w:val="false"/>
                <w:bCs w:val="false"/>
              </w:rPr>
              <w:t xml:space="preserve">3 semaines</w:t>
            </w:r>
          </w:p>
        </w:tc>
      </w:tr>
      <w:tr>
        <w:tc>
          <w:tcPr>
            <w:tcW w:type="dxa" w:w="3000"/>
            <w:tcMar>
              <w:top w:type="dxa" w:w="80"/>
              <w:left w:type="dxa" w:w="100"/>
              <w:bottom w:type="dxa" w:w="80"/>
              <w:right w:type="dxa" w:w="100"/>
            </w:tcMar>
            <w:vAlign w:val="center"/>
          </w:tcPr>
          <w:p>
            <w:r>
              <w:rPr>
                <w:b w:val="false"/>
                <w:bCs w:val="false"/>
              </w:rPr>
              <w:t xml:space="preserve">Tests, documentation et soutenance</w:t>
            </w:r>
          </w:p>
        </w:tc>
        <w:tc>
          <w:tcPr>
            <w:tcW w:type="dxa" w:w="4700"/>
            <w:tcMar>
              <w:top w:type="dxa" w:w="80"/>
              <w:left w:type="dxa" w:w="100"/>
              <w:bottom w:type="dxa" w:w="80"/>
              <w:right w:type="dxa" w:w="100"/>
            </w:tcMar>
            <w:vAlign w:val="center"/>
          </w:tcPr>
          <w:p>
            <w:r>
              <w:rPr>
                <w:b w:val="false"/>
                <w:bCs w:val="false"/>
              </w:rPr>
              <w:t xml:space="preserve">Tests fonctionnels, rapport technique, préparation de la démo.</w:t>
            </w:r>
          </w:p>
        </w:tc>
        <w:tc>
          <w:tcPr>
            <w:tcW w:type="dxa" w:w="1700"/>
            <w:tcMar>
              <w:top w:type="dxa" w:w="80"/>
              <w:left w:type="dxa" w:w="100"/>
              <w:bottom w:type="dxa" w:w="80"/>
              <w:right w:type="dxa" w:w="100"/>
            </w:tcMar>
            <w:vAlign w:val="center"/>
          </w:tcPr>
          <w:p>
            <w:r>
              <w:rPr>
                <w:b w:val="false"/>
                <w:bCs w:val="false"/>
              </w:rPr>
              <w:t xml:space="preserve">1 semaine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2026-09-11T09:48:21.824Z</dcterms:created>
  <dcterms:modified xsi:type="dcterms:W3CDTF">2026-09-11T09:48:21.824Z</dcterms:modified>
</cp:coreProperties>
</file>

<file path=docProps/custom.xml><?xml version="1.0" encoding="utf-8"?>
<Properties xmlns="http://schemas.openxmlformats.org/officeDocument/2006/custom-properties" xmlns:vt="http://schemas.openxmlformats.org/officeDocument/2006/docPropsVTypes"/>
</file>