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nag-strategic-alignment-audit"/>
    <w:p>
      <w:pPr>
        <w:pStyle w:val="Heading1"/>
      </w:pPr>
      <w:r>
        <w:t xml:space="preserve">Snag Strategic Alignment Audit</w:t>
      </w:r>
    </w:p>
    <w:p>
      <w:pPr>
        <w:pStyle w:val="FirstParagraph"/>
      </w:pPr>
      <w:r>
        <w:t xml:space="preserve">Scope: this repo’s mobile app (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) against the Snagv1 Supabase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wpkdpukpllxuyqqlxkxf</w:t>
      </w:r>
      <w:r>
        <w:t xml:space="preserve">). Analysis only — no code changed.</w:t>
      </w:r>
    </w:p>
    <w:bookmarkStart w:id="20" w:name="X9efe33b10928a579292b54f29acac4eda291e05"/>
    <w:p>
      <w:pPr>
        <w:pStyle w:val="Heading2"/>
      </w:pPr>
      <w:r>
        <w:t xml:space="preserve">Before the four questions: a documentation contradiction that matters</w:t>
      </w:r>
    </w:p>
    <w:p>
      <w:pPr>
        <w:pStyle w:val="FirstParagraph"/>
      </w:pPr>
      <w:r>
        <w:rPr>
          <w:rStyle w:val="VerbatimChar"/>
        </w:rPr>
        <w:t xml:space="preserve">Snag-Architecture-Build-Plan.md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MVP-SPEC.md</w:t>
      </w:r>
      <w:r>
        <w:t xml:space="preserve"> </w:t>
      </w:r>
      <w:r>
        <w:t xml:space="preserve">(both frozen at this repo’s single</w:t>
      </w:r>
      <w:r>
        <w:t xml:space="preserve"> </w:t>
      </w:r>
      <w:r>
        <w:t xml:space="preserve">bulk-import commit, never touched since) instruct: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Expo mobile app at the repo</w:t>
      </w:r>
      <w:r>
        <w:rPr>
          <w:iCs/>
          <w:i/>
        </w:rPr>
        <w:t xml:space="preserve"> </w:t>
      </w:r>
      <w:r>
        <w:rPr>
          <w:iCs/>
          <w:i/>
        </w:rPr>
        <w:t xml:space="preserve">root is an earlier prototype against a different, now-inactive Supabase project…</w:t>
      </w:r>
      <w:r>
        <w:rPr>
          <w:iCs/>
          <w:i/>
        </w:rPr>
        <w:t xml:space="preserve"> </w:t>
      </w:r>
      <w:r>
        <w:rPr>
          <w:iCs/>
          <w:i/>
        </w:rPr>
        <w:t xml:space="preserve">Leave it alone.</w:t>
      </w:r>
      <w:r>
        <w:rPr>
          <w:iCs/>
          <w:i/>
        </w:rPr>
        <w:t xml:space="preserve">”</w:t>
      </w:r>
      <w:r>
        <w:t xml:space="preserve"> </w:t>
      </w:r>
      <w:r>
        <w:t xml:space="preserve">Their plan is for the real Snagv1 product to be this same backend</w:t>
      </w:r>
      <w:r>
        <w:t xml:space="preserve"> </w:t>
      </w:r>
      <w:r>
        <w:t xml:space="preserve">plus a separate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(Vite/React) console, which would carry the investigation-depth</w:t>
      </w:r>
      <w:r>
        <w:t xml:space="preserve"> </w:t>
      </w:r>
      <w:r>
        <w:t xml:space="preserve">build-out end to end (RCA UI, debriefs, corrective actions, PDF worksheet round-trip —</w:t>
      </w:r>
      <w:r>
        <w:t xml:space="preserve"> </w:t>
      </w:r>
      <w:r>
        <w:t xml:space="preserve">milestones W1 through W6).</w:t>
      </w:r>
    </w:p>
    <w:p>
      <w:pPr>
        <w:pStyle w:val="BodyText"/>
      </w:pPr>
      <w:r>
        <w:rPr>
          <w:rStyle w:val="VerbatimChar"/>
          <w:bCs/>
          <w:b/>
        </w:rPr>
        <w:t xml:space="preserve">apps/web</w:t>
      </w:r>
      <w:r>
        <w:rPr>
          <w:bCs/>
          <w:b/>
        </w:rPr>
        <w:t xml:space="preserve"> </w:t>
      </w:r>
      <w:r>
        <w:rPr>
          <w:bCs/>
          <w:b/>
        </w:rPr>
        <w:t xml:space="preserve">does not exist in this repository.</w:t>
      </w:r>
      <w:r>
        <w:t xml:space="preserve"> </w:t>
      </w:r>
      <w:r>
        <w:t xml:space="preserve">There is no evidence it was ever</w:t>
      </w:r>
      <w:r>
        <w:t xml:space="preserve"> </w:t>
      </w:r>
      <w:r>
        <w:t xml:space="preserve">built here. Meanwhile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the environment’s own current project</w:t>
      </w:r>
      <w:r>
        <w:t xml:space="preserve"> </w:t>
      </w:r>
      <w:r>
        <w:t xml:space="preserve">instructions — describes this mobile app as the live product, and it demonstrably is:</w:t>
      </w:r>
      <w:r>
        <w:t xml:space="preserve"> </w:t>
      </w:r>
      <w:r>
        <w:t xml:space="preserve">real devices are hitting the real backend through it (confirmed via Storage logs while</w:t>
      </w:r>
      <w:r>
        <w:t xml:space="preserve"> </w:t>
      </w:r>
      <w:r>
        <w:t xml:space="preserve">fixing the photo-upload bug earlier this week), and it has 52 tracked commits of</w:t>
      </w:r>
      <w:r>
        <w:t xml:space="preserve"> </w:t>
      </w:r>
      <w:r>
        <w:t xml:space="preserve">continuous development.</w:t>
      </w:r>
    </w:p>
    <w:p>
      <w:pPr>
        <w:pStyle w:val="BodyText"/>
      </w:pPr>
      <w:r>
        <w:t xml:space="preserve">Net effect: the</w:t>
      </w:r>
      <w:r>
        <w:t xml:space="preserve"> </w:t>
      </w:r>
      <w:r>
        <w:t xml:space="preserve">“</w:t>
      </w:r>
      <w:r>
        <w:t xml:space="preserve">rebuild investigation depth on a separate web app</w:t>
      </w:r>
      <w:r>
        <w:t xml:space="preserve">”</w:t>
      </w:r>
      <w:r>
        <w:t xml:space="preserve"> </w:t>
      </w:r>
      <w:r>
        <w:t xml:space="preserve">plan appears to have</w:t>
      </w:r>
      <w:r>
        <w:t xml:space="preserve"> </w:t>
      </w:r>
      <w:r>
        <w:t xml:space="preserve">been abandoned or silently superseded, without anyone updating the docs, and without the</w:t>
      </w:r>
      <w:r>
        <w:t xml:space="preserve"> </w:t>
      </w:r>
      <w:r>
        <w:t xml:space="preserve">investigation-depth work actually resuming anywhere else. That ambiguity is worth</w:t>
      </w:r>
      <w:r>
        <w:t xml:space="preserve"> </w:t>
      </w:r>
      <w:r>
        <w:t xml:space="preserve">resolving directly with whoever owns this decision before reading the rest of this audit</w:t>
      </w:r>
      <w:r>
        <w:t xml:space="preserve"> </w:t>
      </w:r>
      <w:r>
        <w:t xml:space="preserve">as a verdict on</w:t>
      </w:r>
      <w:r>
        <w:t xml:space="preserve"> </w:t>
      </w:r>
      <w:r>
        <w:t xml:space="preserve">“</w:t>
      </w:r>
      <w:r>
        <w:t xml:space="preserve">the team</w:t>
      </w:r>
      <w:r>
        <w:t xml:space="preserve">”</w:t>
      </w:r>
      <w:r>
        <w:t xml:space="preserve"> </w:t>
      </w:r>
      <w:r>
        <w:t xml:space="preserve">— it may really be a verdict on</w:t>
      </w:r>
      <w:r>
        <w:t xml:space="preserve"> </w:t>
      </w:r>
      <w:r>
        <w:t xml:space="preserve">“</w:t>
      </w:r>
      <w:r>
        <w:t xml:space="preserve">the only place this work is</w:t>
      </w:r>
      <w:r>
        <w:t xml:space="preserve"> </w:t>
      </w:r>
      <w:r>
        <w:t xml:space="preserve">currently happening.</w:t>
      </w:r>
      <w:r>
        <w:t xml:space="preserve">”</w:t>
      </w:r>
    </w:p>
    <w:bookmarkEnd w:id="20"/>
    <w:bookmarkStart w:id="21" w:name="investment-audit"/>
    <w:p>
      <w:pPr>
        <w:pStyle w:val="Heading2"/>
      </w:pPr>
      <w:r>
        <w:t xml:space="preserve">1. Investment audit</w:t>
      </w:r>
    </w:p>
    <w:p>
      <w:pPr>
        <w:pStyle w:val="FirstParagraph"/>
      </w:pPr>
      <w:r>
        <w:t xml:space="preserve">The repo’s tracked history starts at one large bulk-import commit (</w:t>
      </w:r>
      <w:r>
        <w:rPr>
          <w:rStyle w:val="VerbatimChar"/>
        </w:rPr>
        <w:t xml:space="preserve">4bed810</w:t>
      </w:r>
      <w:r>
        <w:t xml:space="preserve">) that</w:t>
      </w:r>
      <w:r>
        <w:t xml:space="preserve"> </w:t>
      </w:r>
      <w:r>
        <w:t xml:space="preserve">bundled in the already-existing baseline — including the checklist/witness/evidence/</w:t>
      </w:r>
      <w:r>
        <w:t xml:space="preserve"> </w:t>
      </w:r>
      <w:r>
        <w:t xml:space="preserve">root-cause investigation UI (</w:t>
      </w:r>
      <w:r>
        <w:rPr>
          <w:rStyle w:val="VerbatimChar"/>
        </w:rPr>
        <w:t xml:space="preserve">InvestigationPanel.tsx</w:t>
      </w:r>
      <w:r>
        <w:t xml:space="preserve">) and all the RCA/debrief database</w:t>
      </w:r>
      <w:r>
        <w:t xml:space="preserve"> </w:t>
      </w:r>
      <w:r>
        <w:t xml:space="preserve">migrations. That baseline isn’t attributable</w:t>
      </w:r>
      <w:r>
        <w:t xml:space="preserve"> </w:t>
      </w:r>
      <w:r>
        <w:t xml:space="preserve">“</w:t>
      </w:r>
      <w:r>
        <w:t xml:space="preserve">recent effort</w:t>
      </w:r>
      <w:r>
        <w:t xml:space="preserve">”</w:t>
      </w:r>
      <w:r>
        <w:t xml:space="preserve"> </w:t>
      </w:r>
      <w:r>
        <w:t xml:space="preserve">— it’s day-zero state.</w:t>
      </w:r>
      <w:r>
        <w:t xml:space="preserve"> </w:t>
      </w:r>
      <w:r>
        <w:t xml:space="preserve">What’s measurable is the</w:t>
      </w:r>
      <w:r>
        <w:t xml:space="preserve"> </w:t>
      </w:r>
      <w:r>
        <w:rPr>
          <w:bCs/>
          <w:b/>
        </w:rPr>
        <w:t xml:space="preserve">52 commits since then.</w:t>
      </w:r>
    </w:p>
    <w:p>
      <w:pPr>
        <w:pStyle w:val="BodyText"/>
      </w:pPr>
      <w:r>
        <w:t xml:space="preserve">Of those 52 commits, exactly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extends investigation depth:</w:t>
      </w:r>
      <w:r>
        <w:t xml:space="preserve"> </w:t>
      </w:r>
      <w:r>
        <w:rPr>
          <w:rStyle w:val="VerbatimChar"/>
        </w:rPr>
        <w:t xml:space="preserve">6032d53 — "Add RCA (5 Whys) delegation to the mobile app"</w:t>
      </w:r>
      <w:r>
        <w:t xml:space="preserve"> </w:t>
      </w:r>
      <w:r>
        <w:t xml:space="preserve">(+442 lines, new</w:t>
      </w:r>
      <w:r>
        <w:t xml:space="preserve"> </w:t>
      </w:r>
      <w:r>
        <w:rPr>
          <w:rStyle w:val="VerbatimChar"/>
        </w:rPr>
        <w:t xml:space="preserve">RcaPanel.tsx</w:t>
      </w:r>
      <w:r>
        <w:t xml:space="preserve">). A second commit touches investigation code but isn’t depth work — a</w:t>
      </w:r>
      <w:r>
        <w:t xml:space="preserve"> </w:t>
      </w:r>
      <w:r>
        <w:t xml:space="preserve">7-line photo-upload robustness fix inside</w:t>
      </w:r>
      <w:r>
        <w:t xml:space="preserve"> </w:t>
      </w:r>
      <w:r>
        <w:rPr>
          <w:rStyle w:val="VerbatimChar"/>
        </w:rPr>
        <w:t xml:space="preserve">InvestigationPanel.tsx</w:t>
      </w:r>
      <w:r>
        <w:t xml:space="preserve">.</w:t>
      </w:r>
    </w:p>
    <w:p>
      <w:pPr>
        <w:pStyle w:val="BodyText"/>
      </w:pPr>
      <w:r>
        <w:t xml:space="preserve">By line-count churn (insertions + deletions, excluding the baseline-import commit):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Lines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Total, post-baseline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Investigation/RCA/debrief-related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 going to investigation 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~4.5%</w:t>
            </w:r>
          </w:p>
        </w:tc>
      </w:tr>
    </w:tbl>
    <w:p>
      <w:pPr>
        <w:pStyle w:val="BodyText"/>
      </w:pPr>
      <w:r>
        <w:t xml:space="preserve">The other ~95.5% — by commit count, 50 of 52 commits — went to: multi-org membership</w:t>
      </w:r>
      <w:r>
        <w:t xml:space="preserve"> </w:t>
      </w:r>
      <w:r>
        <w:t xml:space="preserve">and org-switching (4+ commits), onboarding/sign-up redesigns (3 commits, including a</w:t>
      </w:r>
      <w:r>
        <w:t xml:space="preserve"> </w:t>
      </w:r>
      <w:r>
        <w:t xml:space="preserve">full stepper rebuild), work groups, snag merging, bulk actions, a mentions inbox, a</w:t>
      </w:r>
      <w:r>
        <w:t xml:space="preserve"> </w:t>
      </w:r>
      <w:r>
        <w:t xml:space="preserve">leaderboard feature that was then removed, a first-time onboarding tutorial, filter-bar</w:t>
      </w:r>
      <w:r>
        <w:t xml:space="preserve"> </w:t>
      </w:r>
      <w:r>
        <w:t xml:space="preserve">redesigns, and a dedicated</w:t>
      </w:r>
      <w:r>
        <w:t xml:space="preserve"> </w:t>
      </w:r>
      <w:r>
        <w:t xml:space="preserve">“</w:t>
      </w:r>
      <w:r>
        <w:t xml:space="preserve">warmth &amp; motion pass</w:t>
      </w:r>
      <w:r>
        <w:t xml:space="preserve">”</w:t>
      </w:r>
      <w:r>
        <w:t xml:space="preserve"> </w:t>
      </w:r>
      <w:r>
        <w:t xml:space="preserve">(spring animations, haptics). All</w:t>
      </w:r>
      <w:r>
        <w:t xml:space="preserve"> </w:t>
      </w:r>
      <w:r>
        <w:t xml:space="preserve">real product work, none of it deepening the serious-lane moat.</w:t>
      </w:r>
    </w:p>
    <w:p>
      <w:pPr>
        <w:pStyle w:val="BodyText"/>
      </w:pPr>
      <w:r>
        <w:rPr>
          <w:bCs/>
          <w:b/>
        </w:rPr>
        <w:t xml:space="preserve">Rough proportion: roughly 1 in 20 units of recent build effort has gone toward</w:t>
      </w:r>
      <w:r>
        <w:rPr>
          <w:bCs/>
          <w:b/>
        </w:rPr>
        <w:t xml:space="preserve"> </w:t>
      </w:r>
      <w:r>
        <w:rPr>
          <w:bCs/>
          <w:b/>
        </w:rPr>
        <w:t xml:space="preserve">widening the investigation-depth gap; the rest has gone toward general platform</w:t>
      </w:r>
      <w:r>
        <w:rPr>
          <w:bCs/>
          <w:b/>
        </w:rPr>
        <w:t xml:space="preserve"> </w:t>
      </w:r>
      <w:r>
        <w:rPr>
          <w:bCs/>
          <w:b/>
        </w:rPr>
        <w:t xml:space="preserve">breadth, onboarding polish, and niggle-lane UX</w:t>
      </w:r>
      <w:r>
        <w:t xml:space="preserve"> </w:t>
      </w:r>
      <w:r>
        <w:t xml:space="preserve">— on an app the team’s own last</w:t>
      </w:r>
      <w:r>
        <w:t xml:space="preserve"> </w:t>
      </w:r>
      <w:r>
        <w:t xml:space="preserve">written architecture decision says should have been left alone while that gap-widening</w:t>
      </w:r>
      <w:r>
        <w:t xml:space="preserve"> </w:t>
      </w:r>
      <w:r>
        <w:t xml:space="preserve">work happened elsewhere.</w:t>
      </w:r>
    </w:p>
    <w:bookmarkEnd w:id="21"/>
    <w:bookmarkStart w:id="22" w:name="depth-gap-check"/>
    <w:p>
      <w:pPr>
        <w:pStyle w:val="Heading2"/>
      </w:pPr>
      <w:r>
        <w:t xml:space="preserve">2. Depth gap check</w:t>
      </w:r>
    </w:p>
    <w:p>
      <w:pPr>
        <w:pStyle w:val="FirstParagraph"/>
      </w:pPr>
      <w:r>
        <w:t xml:space="preserve">Walked end to end:</w:t>
      </w:r>
      <w:r>
        <w:t xml:space="preserve"> </w:t>
      </w:r>
      <w:r>
        <w:rPr>
          <w:rStyle w:val="VerbatimChar"/>
        </w:rPr>
        <w:t xml:space="preserve">InvestigationPanel.tsx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RcaPanel.tsx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IssueDetailScreen.tsx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src/lib/supabase.ts</w:t>
      </w:r>
      <w:r>
        <w:t xml:space="preserve">, and every investigation-cluster migration.</w:t>
      </w:r>
    </w:p>
    <w:p>
      <w:pPr>
        <w:pStyle w:val="BodyText"/>
      </w:pPr>
      <w:r>
        <w:rPr>
          <w:bCs/>
          <w:b/>
        </w:rPr>
        <w:t xml:space="preserve">Fully built and working (mobile):</w:t>
      </w:r>
      <w:r>
        <w:t xml:space="preserve"> </w:t>
      </w:r>
      <w:r>
        <w:t xml:space="preserve">- First-response checklist (5 steps), witness statements (write-once, no edit/delete —</w:t>
      </w:r>
      <w:r>
        <w:t xml:space="preserve"> </w:t>
      </w:r>
      <w:r>
        <w:t xml:space="preserve">correctly immutable), evidence capture with photos, free-text root cause — all live,</w:t>
      </w:r>
      <w:r>
        <w:t xml:space="preserve"> </w:t>
      </w:r>
      <w:r>
        <w:t xml:space="preserve">all gating the resolve action, with a real-time progress-pill display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InvestigationPanel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ProgressPill</w:t>
      </w:r>
      <w:r>
        <w:t xml:space="preserve"> </w:t>
      </w:r>
      <w:r>
        <w:t xml:space="preserve">row).</w:t>
      </w:r>
      <w:r>
        <w:t xml:space="preserve"> </w:t>
      </w:r>
      <w:r>
        <w:t xml:space="preserve">- Formal RCA (5 Whys): assign → answer/draft → submit → accept or reject-with-note.</w:t>
      </w:r>
      <w:r>
        <w:t xml:space="preserve"> </w:t>
      </w:r>
      <w:r>
        <w:t xml:space="preserve">Fully wired (</w:t>
      </w:r>
      <w:r>
        <w:rPr>
          <w:rStyle w:val="VerbatimChar"/>
        </w:rPr>
        <w:t xml:space="preserve">RcaPanel.tsx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assignRca</w:t>
      </w:r>
      <w:r>
        <w:t xml:space="preserve">/</w:t>
      </w:r>
      <w:r>
        <w:rPr>
          <w:rStyle w:val="VerbatimChar"/>
        </w:rPr>
        <w:t xml:space="preserve">saveRcaWhy</w:t>
      </w:r>
      <w:r>
        <w:t xml:space="preserve">/</w:t>
      </w:r>
      <w:r>
        <w:rPr>
          <w:rStyle w:val="VerbatimChar"/>
        </w:rPr>
        <w:t xml:space="preserve">submitRca</w:t>
      </w:r>
      <w:r>
        <w:t xml:space="preserve">/</w:t>
      </w:r>
      <w:r>
        <w:rPr>
          <w:rStyle w:val="VerbatimChar"/>
        </w:rPr>
        <w:t xml:space="preserve">acceptRca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rejectRca</w:t>
      </w:r>
      <w:r>
        <w:t xml:space="preserve">), status-consistent with the current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terminal state.</w:t>
      </w:r>
      <w:r>
        <w:t xml:space="preserve"> </w:t>
      </w:r>
      <w:r>
        <w:t xml:space="preserve">- Server-side resolve gate (</w:t>
      </w:r>
      <w:r>
        <w:rPr>
          <w:rStyle w:val="VerbatimChar"/>
        </w:rPr>
        <w:t xml:space="preserve">update_snag_status</w:t>
      </w:r>
      <w:r>
        <w:t xml:space="preserve">): checklist ≥5, ≥1 witness, ≥1</w:t>
      </w:r>
      <w:r>
        <w:t xml:space="preserve"> </w:t>
      </w:r>
      <w:r>
        <w:t xml:space="preserve">evidence, root cause recorded, zero open corrective actions — all enforced, not</w:t>
      </w:r>
      <w:r>
        <w:t xml:space="preserve"> </w:t>
      </w:r>
      <w:r>
        <w:t xml:space="preserve">optional, with a specific human-readable reason surfaced per missing condition.</w:t>
      </w:r>
    </w:p>
    <w:p>
      <w:pPr>
        <w:pStyle w:val="BodyText"/>
      </w:pPr>
      <w:r>
        <w:rPr>
          <w:bCs/>
          <w:b/>
        </w:rPr>
        <w:t xml:space="preserve">Designed and scaffolded server-side, but not wired into the app at all: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reassign_rca(rca_id, new_assignee_id)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cancel_rca(rca_id)</w:t>
      </w:r>
      <w:r>
        <w:t xml:space="preserve"> </w:t>
      </w:r>
      <w:r>
        <w:t xml:space="preserve">— clean,</w:t>
      </w:r>
      <w:r>
        <w:t xml:space="preserve"> </w:t>
      </w:r>
      <w:r>
        <w:t xml:space="preserve">audited, notification-dispatching, site-scoped RPCs (migration</w:t>
      </w:r>
      <w:r>
        <w:t xml:space="preserve"> </w:t>
      </w:r>
      <w:r>
        <w:rPr>
          <w:rStyle w:val="VerbatimChar"/>
        </w:rPr>
        <w:t xml:space="preserve">20260703000200_rca_reassign_cancel.sql</w:t>
      </w:r>
      <w:r>
        <w:t xml:space="preserve">), correctly updated for the current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status naming by the later</w:t>
      </w:r>
      <w:r>
        <w:t xml:space="preserve"> </w:t>
      </w:r>
      <w:r>
        <w:rPr>
          <w:rStyle w:val="VerbatimChar"/>
        </w:rPr>
        <w:t xml:space="preserve">retire_sorted_status</w:t>
      </w:r>
      <w:r>
        <w:t xml:space="preserve"> </w:t>
      </w:r>
      <w:r>
        <w:t xml:space="preserve">migration.</w:t>
      </w:r>
      <w:r>
        <w:t xml:space="preserve"> </w:t>
      </w:r>
      <w:r>
        <w:rPr>
          <w:bCs/>
          <w:b/>
        </w:rPr>
        <w:t xml:space="preserve">Zero</w:t>
      </w:r>
      <w:r>
        <w:rPr>
          <w:bCs/>
          <w:b/>
        </w:rPr>
        <w:t xml:space="preserve"> </w:t>
      </w:r>
      <w:r>
        <w:rPr>
          <w:bCs/>
          <w:b/>
        </w:rPr>
        <w:t xml:space="preserve">references anywhere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</w:t>
      </w:r>
      <w:r>
        <w:rPr>
          <w:bCs/>
          <w:b/>
        </w:rPr>
        <w:t xml:space="preserve">.</w:t>
      </w:r>
      <w:r>
        <w:t xml:space="preserve"> </w:t>
      </w:r>
      <w:r>
        <w:t xml:space="preserve">Today, if an RCA assignee leaves or goes quiet, the</w:t>
      </w:r>
      <w:r>
        <w:t xml:space="preserve"> </w:t>
      </w:r>
      <w:r>
        <w:t xml:space="preserve">snag is stuck at</w:t>
      </w:r>
      <w:r>
        <w:t xml:space="preserve"> </w:t>
      </w:r>
      <w:r>
        <w:rPr>
          <w:rStyle w:val="VerbatimChar"/>
        </w:rPr>
        <w:t xml:space="preserve">rca_pending</w:t>
      </w:r>
      <w:r>
        <w:t xml:space="preserve"> </w:t>
      </w:r>
      <w:r>
        <w:t xml:space="preserve">with no in-app way out.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create_corrective_action(snag_id, description, owner_id, due_date)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complete_corrective_action(action_id)</w:t>
      </w:r>
      <w:r>
        <w:t xml:space="preserve"> </w:t>
      </w:r>
      <w:r>
        <w:t xml:space="preserve">— real RPCs, real table. The app only ever</w:t>
      </w:r>
      <w:r>
        <w:t xml:space="preserve"> </w:t>
      </w:r>
      <w:r>
        <w:rPr>
          <w:iCs/>
          <w:i/>
        </w:rPr>
        <w:t xml:space="preserve">reads</w:t>
      </w:r>
      <w:r>
        <w:t xml:space="preserve"> </w:t>
      </w:r>
      <w:r>
        <w:t xml:space="preserve">an open-action count (to gate resolve) — there is no create or complete call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src/lib/supabase.ts</w:t>
      </w:r>
      <w:r>
        <w:t xml:space="preserve">.</w:t>
      </w:r>
      <w:r>
        <w:t xml:space="preserve"> </w:t>
      </w:r>
      <w:r>
        <w:rPr>
          <w:bCs/>
          <w:b/>
        </w:rPr>
        <w:t xml:space="preserve">A corrective action can block a snag from</w:t>
      </w:r>
      <w:r>
        <w:rPr>
          <w:bCs/>
          <w:b/>
        </w:rPr>
        <w:t xml:space="preserve"> </w:t>
      </w:r>
      <w:r>
        <w:rPr>
          <w:bCs/>
          <w:b/>
        </w:rPr>
        <w:t xml:space="preserve">resolving, but nothing in the app can ever open one.</w:t>
      </w:r>
      <w:r>
        <w:t xml:space="preserve"> </w:t>
      </w:r>
      <w:r>
        <w:t xml:space="preserve">- Debriefs — a full table + RPC surface exists server-side per</w:t>
      </w:r>
      <w:r>
        <w:t xml:space="preserve"> </w:t>
      </w:r>
      <w:r>
        <w:rPr>
          <w:rStyle w:val="VerbatimChar"/>
        </w:rPr>
        <w:t xml:space="preserve">20260629214558_debrief_tables_and_rpcs.sql</w:t>
      </w:r>
      <w:r>
        <w:t xml:space="preserve"> </w:t>
      </w:r>
      <w:r>
        <w:t xml:space="preserve">(259 lines: hot/formal debriefs,</w:t>
      </w:r>
      <w:r>
        <w:t xml:space="preserve"> </w:t>
      </w:r>
      <w:r>
        <w:t xml:space="preserve">attendees, findings, lessons).</w:t>
      </w:r>
      <w:r>
        <w:t xml:space="preserve"> </w:t>
      </w:r>
      <w:r>
        <w:rPr>
          <w:rStyle w:val="VerbatimChar"/>
        </w:rPr>
        <w:t xml:space="preserve">grep</w:t>
      </w:r>
      <w:r>
        <w:t xml:space="preserve">-confirmed: zero mentions anywhere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</w:t>
      </w:r>
      <w:r>
        <w:t xml:space="preserve"> </w:t>
      </w:r>
      <w:r>
        <w:t xml:space="preserve">Not even a stub screen.</w:t>
      </w:r>
      <w:r>
        <w:t xml:space="preserve"> </w:t>
      </w:r>
      <w:r>
        <w:t xml:space="preserve">- PDF/AcroForm investigation export (</w:t>
      </w:r>
      <w:r>
        <w:rPr>
          <w:rStyle w:val="VerbatimChar"/>
        </w:rPr>
        <w:t xml:space="preserve">export-investigation</w:t>
      </w:r>
      <w:r>
        <w:t xml:space="preserve"> </w:t>
      </w:r>
      <w:r>
        <w:t xml:space="preserve">edge function,</w:t>
      </w:r>
      <w:r>
        <w:t xml:space="preserve"> </w:t>
      </w:r>
      <w:r>
        <w:rPr>
          <w:rStyle w:val="VerbatimChar"/>
        </w:rPr>
        <w:t xml:space="preserve">record_investigation_export</w:t>
      </w:r>
      <w:r>
        <w:t xml:space="preserve">) — exists, but is not reachable from the mobile app.</w:t>
      </w:r>
    </w:p>
    <w:p>
      <w:pPr>
        <w:pStyle w:val="BodyText"/>
      </w:pPr>
      <w:r>
        <w:rPr>
          <w:bCs/>
          <w:b/>
        </w:rPr>
        <w:t xml:space="preserve">Missing even server-side — what a genuinely rigorous flow would still need: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Root-cause categorisation.</w:t>
      </w:r>
      <w:r>
        <w:t xml:space="preserve"> </w:t>
      </w:r>
      <w:r>
        <w:rPr>
          <w:rStyle w:val="VerbatimChar"/>
        </w:rPr>
        <w:t xml:space="preserve">investigations.root_cause_text</w:t>
      </w:r>
      <w:r>
        <w:t xml:space="preserve"> </w:t>
      </w:r>
      <w:r>
        <w:t xml:space="preserve">is one free-text</w:t>
      </w:r>
      <w:r>
        <w:t xml:space="preserve"> </w:t>
      </w:r>
      <w:r>
        <w:t xml:space="preserve">field. There’s no taxonomy (equipment failure / process gap / training / human</w:t>
      </w:r>
      <w:r>
        <w:t xml:space="preserve"> </w:t>
      </w:r>
      <w:r>
        <w:t xml:space="preserve">factors / environmental) to roll up trends across incidents — which is usually</w:t>
      </w:r>
      <w:r>
        <w:t xml:space="preserve"> </w:t>
      </w:r>
      <w:r>
        <w:t xml:space="preserve">the actual payoff of doing RCA at scale, not just per-incident record-keeping.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dedicated investigation timeline.</w:t>
      </w:r>
      <w:r>
        <w:t xml:space="preserve"> </w:t>
      </w:r>
      <w:r>
        <w:t xml:space="preserve">Checklist steps, witness adds, evidence</w:t>
      </w:r>
      <w:r>
        <w:t xml:space="preserve"> </w:t>
      </w:r>
      <w:r>
        <w:t xml:space="preserve">adds, and RCA events all write to the generic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 shown as one</w:t>
      </w:r>
      <w:r>
        <w:t xml:space="preserve"> </w:t>
      </w:r>
      <w:r>
        <w:t xml:space="preserve">chronological stream mixed with ordinary comments. There’s no consolidated</w:t>
      </w:r>
      <w:r>
        <w:t xml:space="preserve"> </w:t>
      </w:r>
      <w:r>
        <w:t xml:space="preserve">“</w:t>
      </w:r>
      <w:r>
        <w:t xml:space="preserve">case history</w:t>
      </w:r>
      <w:r>
        <w:t xml:space="preserve">”</w:t>
      </w:r>
      <w:r>
        <w:t xml:space="preserve"> </w:t>
      </w:r>
      <w:r>
        <w:t xml:space="preserve">view sequencing the investigation itself.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Multi-stakeholder sign-off.</w:t>
      </w:r>
      <w:r>
        <w:t xml:space="preserve"> </w:t>
      </w:r>
      <w:r>
        <w:t xml:space="preserve">RCA accept/reject is single-approver. No support</w:t>
      </w:r>
      <w:r>
        <w:t xml:space="preserve"> </w:t>
      </w:r>
      <w:r>
        <w:t xml:space="preserve">for e.g. an H&amp;S officer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 site manager both signing off before a serious</w:t>
      </w:r>
      <w:r>
        <w:t xml:space="preserve"> </w:t>
      </w:r>
      <w:r>
        <w:t xml:space="preserve">incident is considered closed.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Severity-scaled investigation requirements.</w:t>
      </w:r>
      <w:r>
        <w:t xml:space="preserve"> </w:t>
      </w:r>
      <w:r>
        <w:t xml:space="preserve">The same 5-condition gate applies</w:t>
      </w:r>
      <w:r>
        <w:t xml:space="preserve"> </w:t>
      </w:r>
      <w:r>
        <w:t xml:space="preserve">uniformly to every serious snag, Moderate through Critical. A more rigorous system</w:t>
      </w:r>
      <w:r>
        <w:t xml:space="preserve"> </w:t>
      </w:r>
      <w:r>
        <w:t xml:space="preserve">would plausibly demand more (formal RCA, debrief) only above a severity threshold.</w:t>
      </w:r>
    </w:p>
    <w:bookmarkEnd w:id="22"/>
    <w:bookmarkStart w:id="23" w:name="drift-check"/>
    <w:p>
      <w:pPr>
        <w:pStyle w:val="Heading2"/>
      </w:pPr>
      <w:r>
        <w:t xml:space="preserve">3. Drift check</w:t>
      </w:r>
    </w:p>
    <w:p>
      <w:pPr>
        <w:pStyle w:val="FirstParagraph"/>
      </w:pPr>
      <w:r>
        <w:rPr>
          <w:bCs/>
          <w:b/>
        </w:rPr>
        <w:t xml:space="preserve">No open branches</w:t>
      </w:r>
      <w:r>
        <w:t xml:space="preserve"> </w:t>
      </w:r>
      <w:r>
        <w:t xml:space="preserve">besides the current one — nothing mid-flight to check there.</w:t>
      </w:r>
    </w:p>
    <w:p>
      <w:pPr>
        <w:pStyle w:val="BodyText"/>
      </w:pPr>
      <w:r>
        <w:rPr>
          <w:bCs/>
          <w:b/>
        </w:rPr>
        <w:t xml:space="preserve">One genuinely good sign:</w:t>
      </w:r>
      <w:r>
        <w:t xml:space="preserve"> </w:t>
      </w:r>
      <w:r>
        <w:rPr>
          <w:rStyle w:val="VerbatimChar"/>
        </w:rPr>
        <w:t xml:space="preserve">MVP-SPEC.md</w:t>
      </w:r>
      <w:r>
        <w:t xml:space="preserve">’s</w:t>
      </w:r>
      <w:r>
        <w:t xml:space="preserve"> </w:t>
      </w:r>
      <w:r>
        <w:t xml:space="preserve">“</w:t>
      </w:r>
      <w:r>
        <w:t xml:space="preserve">Out of scope</w:t>
      </w:r>
      <w:r>
        <w:t xml:space="preserve">”</w:t>
      </w:r>
      <w:r>
        <w:t xml:space="preserve"> </w:t>
      </w:r>
      <w:r>
        <w:t xml:space="preserve">section explicitly lists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QR reporting</w:t>
      </w:r>
      <w:r>
        <w:rPr>
          <w:bCs/>
          <w:b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critical-risk registers</w:t>
      </w:r>
      <w:r>
        <w:rPr>
          <w:bCs/>
          <w:b/>
        </w:rPr>
        <w:t xml:space="preserve">”</w:t>
      </w:r>
      <w:r>
        <w:t xml:space="preserve"> </w:t>
      </w:r>
      <w:r>
        <w:t xml:space="preserve">as deliberately excluded. That’s</w:t>
      </w:r>
      <w:r>
        <w:t xml:space="preserve"> </w:t>
      </w:r>
      <w:r>
        <w:t xml:space="preserve">real discipline — someone already said no to HazardCo-shaped scope in writing. (Note:</w:t>
      </w:r>
      <w:r>
        <w:t xml:space="preserve"> </w:t>
      </w:r>
      <w:r>
        <w:t xml:space="preserve">the QR codes that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exist in this app are for org join/switch — onboarding</w:t>
      </w:r>
      <w:r>
        <w:t xml:space="preserve"> </w:t>
      </w:r>
      <w:r>
        <w:t xml:space="preserve">plumbing, not attendance/induction sign-in. Not the same thing, not drift.)</w:t>
      </w:r>
    </w:p>
    <w:p>
      <w:pPr>
        <w:pStyle w:val="BodyText"/>
      </w:pPr>
      <w:r>
        <w:rPr>
          <w:bCs/>
          <w:b/>
        </w:rPr>
        <w:t xml:space="preserve">The real drift, and it’s structural, not feature-level:</w:t>
      </w:r>
      <w:r>
        <w:t xml:space="preserve"> </w:t>
      </w:r>
      <w:r>
        <w:t xml:space="preserve">nothing in the 52 tracked</w:t>
      </w:r>
      <w:r>
        <w:t xml:space="preserve"> </w:t>
      </w:r>
      <w:r>
        <w:t xml:space="preserve">commits chases induction packs, QR sign-in, or compliance-document generation</w:t>
      </w:r>
      <w:r>
        <w:t xml:space="preserve"> </w:t>
      </w:r>
      <w:r>
        <w:t xml:space="preserve">directly. But per the Investment Audit above, ~95% of tracked effort went into general</w:t>
      </w:r>
      <w:r>
        <w:t xml:space="preserve"> </w:t>
      </w:r>
      <w:r>
        <w:t xml:space="preserve">platform and niggle-lane breadth — multi-org switching, onboarding redesigns (twice),</w:t>
      </w:r>
      <w:r>
        <w:t xml:space="preserve"> </w:t>
      </w:r>
      <w:r>
        <w:t xml:space="preserve">work groups, a leaderboard that was built and then removed, a dedicated animation/haptics</w:t>
      </w:r>
      <w:r>
        <w:t xml:space="preserve"> </w:t>
      </w:r>
      <w:r>
        <w:t xml:space="preserve">pass — while the team’s own last recorded strategic decision (</w:t>
      </w:r>
      <w:r>
        <w:rPr>
          <w:rStyle w:val="VerbatimChar"/>
        </w:rPr>
        <w:t xml:space="preserve">Snag-Architecture- Build-Plan.md</w:t>
      </w:r>
      <w:r>
        <w:t xml:space="preserve">) was to</w:t>
      </w:r>
      <w:r>
        <w:t xml:space="preserve"> </w:t>
      </w:r>
      <w:r>
        <w:rPr>
          <w:iCs/>
          <w:i/>
        </w:rPr>
        <w:t xml:space="preserve">stop</w:t>
      </w:r>
      <w:r>
        <w:t xml:space="preserve"> </w:t>
      </w:r>
      <w:r>
        <w:t xml:space="preserve">touching this app and build the investigation-depth</w:t>
      </w:r>
      <w:r>
        <w:t xml:space="preserve"> </w:t>
      </w:r>
      <w:r>
        <w:t xml:space="preserve">moat somewhere else. That somewhere else doesn’t exist. So the honest read isn’t</w:t>
      </w:r>
      <w:r>
        <w:t xml:space="preserve"> </w:t>
      </w:r>
      <w:r>
        <w:t xml:space="preserve">“</w:t>
      </w:r>
      <w:r>
        <w:t xml:space="preserve">chasing HazardCo’s features</w:t>
      </w:r>
      <w:r>
        <w:t xml:space="preserve">”</w:t>
      </w:r>
      <w:r>
        <w:t xml:space="preserve"> </w:t>
      </w:r>
      <w:r>
        <w:t xml:space="preserve">— it’s that</w:t>
      </w:r>
      <w:r>
        <w:t xml:space="preserve"> </w:t>
      </w:r>
      <w:r>
        <w:rPr>
          <w:bCs/>
          <w:b/>
        </w:rPr>
        <w:t xml:space="preserve">the moat-widening work isn’t happening</w:t>
      </w:r>
      <w:r>
        <w:rPr>
          <w:bCs/>
          <w:b/>
        </w:rPr>
        <w:t xml:space="preserve"> </w:t>
      </w:r>
      <w:r>
        <w:rPr>
          <w:bCs/>
          <w:b/>
        </w:rPr>
        <w:t xml:space="preserve">anywhere, while general breadth-building continues on the surface the docs say to</w:t>
      </w:r>
      <w:r>
        <w:rPr>
          <w:bCs/>
          <w:b/>
        </w:rPr>
        <w:t xml:space="preserve"> </w:t>
      </w:r>
      <w:r>
        <w:rPr>
          <w:bCs/>
          <w:b/>
        </w:rPr>
        <w:t xml:space="preserve">leave alone.</w:t>
      </w:r>
      <w:r>
        <w:t xml:space="preserve"> </w:t>
      </w:r>
      <w:r>
        <w:t xml:space="preserve">If the differentiation thesis is real, that’s the drift to fix, and it’s</w:t>
      </w:r>
      <w:r>
        <w:t xml:space="preserve"> </w:t>
      </w:r>
      <w:r>
        <w:t xml:space="preserve">a bigger problem than any single feature choice: whoever owns roadmap prioritisation</w:t>
      </w:r>
      <w:r>
        <w:t xml:space="preserve"> </w:t>
      </w:r>
      <w:r>
        <w:t xml:space="preserve">is currently spending it on the opposite of the stated bet, one build-decision at a</w:t>
      </w:r>
      <w:r>
        <w:t xml:space="preserve"> </w:t>
      </w:r>
      <w:r>
        <w:t xml:space="preserve">time, without a document anywhere reflecting that this is what’s happening.</w:t>
      </w:r>
    </w:p>
    <w:bookmarkEnd w:id="23"/>
    <w:bookmarkStart w:id="24" w:name="next-wedge-recommendation"/>
    <w:p>
      <w:pPr>
        <w:pStyle w:val="Heading2"/>
      </w:pPr>
      <w:r>
        <w:t xml:space="preserve">4. Next-wedge recommendation</w:t>
      </w:r>
    </w:p>
    <w:p>
      <w:pPr>
        <w:pStyle w:val="FirstParagraph"/>
      </w:pPr>
      <w:r>
        <w:rPr>
          <w:bCs/>
          <w:b/>
        </w:rPr>
        <w:t xml:space="preserve">Wire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reassign_rca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cancel_rca</w:t>
      </w:r>
      <w:r>
        <w:rPr>
          <w:bCs/>
          <w:b/>
        </w:rPr>
        <w:t xml:space="preserve"> </w:t>
      </w:r>
      <w:r>
        <w:rPr>
          <w:bCs/>
          <w:b/>
        </w:rPr>
        <w:t xml:space="preserve">into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RcaPanel.tsx</w:t>
      </w:r>
      <w:r>
        <w:rPr>
          <w:bCs/>
          <w:b/>
        </w:rPr>
        <w:t xml:space="preserve">.</w:t>
      </w:r>
    </w:p>
    <w:p>
      <w:pPr>
        <w:pStyle w:val="BodyText"/>
      </w:pPr>
      <w:r>
        <w:t xml:space="preserve">Concretely: two thin wrappers in</w:t>
      </w:r>
      <w:r>
        <w:t xml:space="preserve"> </w:t>
      </w:r>
      <w:r>
        <w:rPr>
          <w:rStyle w:val="VerbatimChar"/>
        </w:rPr>
        <w:t xml:space="preserve">src/lib/supabase.ts</w:t>
      </w:r>
      <w:r>
        <w:t xml:space="preserve"> </w:t>
      </w:r>
      <w:r>
        <w:t xml:space="preserve">(matching the existing</w:t>
      </w:r>
      <w:r>
        <w:t xml:space="preserve"> </w:t>
      </w:r>
      <w:r>
        <w:rPr>
          <w:rStyle w:val="VerbatimChar"/>
        </w:rPr>
        <w:t xml:space="preserve">assignRca</w:t>
      </w:r>
      <w:r>
        <w:t xml:space="preserve">/</w:t>
      </w:r>
      <w:r>
        <w:rPr>
          <w:rStyle w:val="VerbatimChar"/>
        </w:rPr>
        <w:t xml:space="preserve">acceptRca</w:t>
      </w:r>
      <w:r>
        <w:t xml:space="preserve">/</w:t>
      </w:r>
      <w:r>
        <w:rPr>
          <w:rStyle w:val="VerbatimChar"/>
        </w:rPr>
        <w:t xml:space="preserve">rejectRca</w:t>
      </w:r>
      <w:r>
        <w:t xml:space="preserve"> </w:t>
      </w:r>
      <w:r>
        <w:t xml:space="preserve">pattern exactly) calling the already-deployed,</w:t>
      </w:r>
      <w:r>
        <w:t xml:space="preserve"> </w:t>
      </w:r>
      <w:r>
        <w:t xml:space="preserve">already-audited, already-notification-integrated RPCs, plus two actions in</w:t>
      </w:r>
      <w:r>
        <w:t xml:space="preserve"> </w:t>
      </w:r>
      <w:r>
        <w:rPr>
          <w:rStyle w:val="VerbatimChar"/>
        </w:rPr>
        <w:t xml:space="preserve">RcaPanel.tsx</w:t>
      </w:r>
      <w:r>
        <w:t xml:space="preserve"> </w:t>
      </w:r>
      <w:r>
        <w:t xml:space="preserve">(a reassign picker reusing the existing</w:t>
      </w:r>
      <w:r>
        <w:t xml:space="preserve"> </w:t>
      </w:r>
      <w:r>
        <w:rPr>
          <w:rStyle w:val="VerbatimChar"/>
        </w:rPr>
        <w:t xml:space="preserve">assignees</w:t>
      </w:r>
      <w:r>
        <w:t xml:space="preserve">/</w:t>
      </w:r>
      <w:r>
        <w:rPr>
          <w:rStyle w:val="VerbatimChar"/>
        </w:rPr>
        <w:t xml:space="preserve">SiteAssignee</w:t>
      </w:r>
      <w:r>
        <w:t xml:space="preserve"> </w:t>
      </w:r>
      <w:r>
        <w:t xml:space="preserve">pattern already in that file, and a cancel confirm reusing the existing</w:t>
      </w:r>
      <w:r>
        <w:t xml:space="preserve"> </w:t>
      </w:r>
      <w:r>
        <w:rPr>
          <w:rStyle w:val="VerbatimChar"/>
        </w:rPr>
        <w:t xml:space="preserve">rejectModalOpen</w:t>
      </w:r>
      <w:r>
        <w:t xml:space="preserve">-style pattern). No schema change, no new RPC, no new table — the</w:t>
      </w:r>
      <w:r>
        <w:t xml:space="preserve"> </w:t>
      </w:r>
      <w:r>
        <w:t xml:space="preserve">server side of this was finished in migration</w:t>
      </w:r>
      <w:r>
        <w:t xml:space="preserve"> </w:t>
      </w:r>
      <w:r>
        <w:rPr>
          <w:rStyle w:val="VerbatimChar"/>
        </w:rPr>
        <w:t xml:space="preserve">20260703000200</w:t>
      </w:r>
      <w:r>
        <w:t xml:space="preserve"> </w:t>
      </w:r>
      <w:r>
        <w:t xml:space="preserve">and hardened in</w:t>
      </w:r>
      <w:r>
        <w:t xml:space="preserve"> </w:t>
      </w:r>
      <w:r>
        <w:rPr>
          <w:rStyle w:val="VerbatimChar"/>
        </w:rPr>
        <w:t xml:space="preserve">20260703000300</w:t>
      </w:r>
      <w:r>
        <w:t xml:space="preserve">.</w:t>
      </w:r>
    </w:p>
    <w:p>
      <w:pPr>
        <w:pStyle w:val="BodyText"/>
      </w:pPr>
      <w:r>
        <w:t xml:space="preserve">Why this over anything else:</w:t>
      </w:r>
      <w:r>
        <w:t xml:space="preserve"> </w:t>
      </w:r>
      <w:r>
        <w:t xml:space="preserve">- It’s the single most concrete hole in the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feature that already widens the</w:t>
      </w:r>
      <w:r>
        <w:t xml:space="preserve"> </w:t>
      </w:r>
      <w:r>
        <w:t xml:space="preserve">gap. Right now a real-world failure mode — an RCA assignee who leaves, changes</w:t>
      </w:r>
      <w:r>
        <w:t xml:space="preserve"> </w:t>
      </w:r>
      <w:r>
        <w:t xml:space="preserve">role, or just stops responding — permanently strands a snag at</w:t>
      </w:r>
      <w:r>
        <w:t xml:space="preserve"> </w:t>
      </w:r>
      <w:r>
        <w:rPr>
          <w:rStyle w:val="VerbatimChar"/>
        </w:rPr>
        <w:t xml:space="preserve">rca_pending</w:t>
      </w:r>
      <w:r>
        <w:t xml:space="preserve"> </w:t>
      </w:r>
      <w:r>
        <w:t xml:space="preserve">with</w:t>
      </w:r>
      <w:r>
        <w:t xml:space="preserve"> </w:t>
      </w:r>
      <w:r>
        <w:t xml:space="preserve">no in-app recovery. A workflow that can get stuck forever on a personnel change</w:t>
      </w:r>
      <w:r>
        <w:t xml:space="preserve"> </w:t>
      </w:r>
      <w:r>
        <w:t xml:space="preserve">isn’t yet</w:t>
      </w:r>
      <w:r>
        <w:t xml:space="preserve"> </w:t>
      </w:r>
      <w:r>
        <w:t xml:space="preserve">“</w:t>
      </w:r>
      <w:r>
        <w:t xml:space="preserve">more rigorous than any competitor’s equivalent flow</w:t>
      </w:r>
      <w:r>
        <w:t xml:space="preserve">”</w:t>
      </w:r>
      <w:r>
        <w:t xml:space="preserve">; it’s rigorous</w:t>
      </w:r>
      <w:r>
        <w:t xml:space="preserve"> </w:t>
      </w:r>
      <w:r>
        <w:t xml:space="preserve">until someone leaves.</w:t>
      </w:r>
      <w:r>
        <w:t xml:space="preserve"> </w:t>
      </w:r>
      <w:r>
        <w:t xml:space="preserve">- It’s already the team’s own stated intent —</w:t>
      </w:r>
      <w:r>
        <w:t xml:space="preserve"> </w:t>
      </w:r>
      <w:r>
        <w:rPr>
          <w:rStyle w:val="VerbatimChar"/>
        </w:rPr>
        <w:t xml:space="preserve">Snag-Architecture-Build-Plan.md</w:t>
      </w:r>
      <w:r>
        <w:t xml:space="preserve">’s W4</w:t>
      </w:r>
      <w:r>
        <w:t xml:space="preserve"> </w:t>
      </w:r>
      <w:r>
        <w:t xml:space="preserve">milestone literally names this exact pair of RPCs and</w:t>
      </w:r>
      <w:r>
        <w:t xml:space="preserve"> </w:t>
      </w:r>
      <w:r>
        <w:t xml:space="preserve">“</w:t>
      </w:r>
      <w:r>
        <w:t xml:space="preserve">supervisor UI</w:t>
      </w:r>
      <w:r>
        <w:t xml:space="preserve">”</w:t>
      </w:r>
      <w:r>
        <w:t xml:space="preserve"> </w:t>
      </w:r>
      <w:r>
        <w:t xml:space="preserve">for them.</w:t>
      </w:r>
      <w:r>
        <w:t xml:space="preserve"> </w:t>
      </w:r>
      <w:r>
        <w:t xml:space="preserve">This isn’t a new idea, it’s finishing a decision already made and half-built.</w:t>
      </w:r>
      <w:r>
        <w:t xml:space="preserve"> </w:t>
      </w:r>
      <w:r>
        <w:t xml:space="preserve">- Smallest possible lift for the leverage: no new screen, extends a panel that</w:t>
      </w:r>
      <w:r>
        <w:t xml:space="preserve"> </w:t>
      </w:r>
      <w:r>
        <w:t xml:space="preserve">already exists and is already the flagship differentiator, ships in isolation</w:t>
      </w:r>
      <w:r>
        <w:t xml:space="preserve"> </w:t>
      </w:r>
      <w:r>
        <w:t xml:space="preserve">without touching the niggle lane or anything else.</w:t>
      </w:r>
    </w:p>
    <w:p>
      <w:pPr>
        <w:pStyle w:val="BodyText"/>
      </w:pPr>
      <w:r>
        <w:rPr>
          <w:bCs/>
          <w:b/>
        </w:rPr>
        <w:t xml:space="preserve">Natural second wedge, larger lift, same zero-architecture-change property:</w:t>
      </w:r>
      <w:r>
        <w:t xml:space="preserve"> </w:t>
      </w:r>
      <w:r>
        <w:t xml:space="preserve">wire</w:t>
      </w:r>
      <w:r>
        <w:t xml:space="preserve"> </w:t>
      </w:r>
      <w:r>
        <w:rPr>
          <w:rStyle w:val="VerbatimChar"/>
        </w:rPr>
        <w:t xml:space="preserve">create_corrective_action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complete_corrective_action</w:t>
      </w:r>
      <w:r>
        <w:t xml:space="preserve"> </w:t>
      </w:r>
      <w:r>
        <w:t xml:space="preserve">into a small panel on serious</w:t>
      </w:r>
      <w:r>
        <w:t xml:space="preserve"> </w:t>
      </w:r>
      <w:r>
        <w:t xml:space="preserve">snags. It closes a stranger gap than the RCA one — corrective actions can</w:t>
      </w:r>
      <w:r>
        <w:t xml:space="preserve"> </w:t>
      </w:r>
      <w:r>
        <w:rPr>
          <w:iCs/>
          <w:i/>
        </w:rPr>
        <w:t xml:space="preserve">block</w:t>
      </w:r>
      <w:r>
        <w:t xml:space="preserve"> </w:t>
      </w:r>
      <w:r>
        <w:t xml:space="preserve">resolution today with no in-app way to ever create one — but needs a proper mini-CRUD</w:t>
      </w:r>
      <w:r>
        <w:t xml:space="preserve"> </w:t>
      </w:r>
      <w:r>
        <w:t xml:space="preserve">UI (create form with owner + due-date pickers, a list, a complete action) rather than</w:t>
      </w:r>
      <w:r>
        <w:t xml:space="preserve"> </w:t>
      </w:r>
      <w:r>
        <w:t xml:space="preserve">two buttons on an existing panel, so it’s the right follow-on, not the first move.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2026-07-17T07:54:09Z</dcterms:created>
  <dcterms:modified xsi:type="dcterms:W3CDTF">2026-07-17T07:54:09Z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