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ABE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  <w:shd w:fill="74cfbf" w:val="clear"/>
        </w:rPr>
      </w:pPr>
      <w:r w:rsidDel="00000000" w:rsidR="00000000" w:rsidRPr="00000000">
        <w:rPr>
          <w:color w:val="ffffff"/>
          <w:shd w:fill="74cfbf" w:val="clear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{% csrf_token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{% for msg in messages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ffffff"/>
          <w:highlight w:val="darkGray"/>
        </w:rPr>
      </w:pPr>
      <w:r w:rsidDel="00000000" w:rsidR="00000000" w:rsidRPr="00000000">
        <w:rPr>
          <w:color w:val="ffffff"/>
          <w:highlight w:val="darkGray"/>
          <w:rtl w:val="0"/>
        </w:rPr>
        <w:t xml:space="preserve">{{msg}}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{% endfor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Don't have an account? 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