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55008" w14:textId="77777777" w:rsidR="00E82C13" w:rsidRDefault="00000000">
      <w:pPr>
        <w:pStyle w:val="af3"/>
        <w:jc w:val="left"/>
        <w:rPr>
          <w:rFonts w:hint="eastAsia"/>
        </w:rPr>
      </w:pPr>
      <w:r>
        <w:rPr>
          <w:noProof/>
          <w14:ligatures w14:val="none"/>
        </w:rPr>
        <w:drawing>
          <wp:inline distT="0" distB="0" distL="0" distR="0" wp14:anchorId="3660FC9F" wp14:editId="41C83388">
            <wp:extent cx="2541905" cy="5772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2550075" cy="579315"/>
                    </a:xfrm>
                    <a:prstGeom prst="rect">
                      <a:avLst/>
                    </a:prstGeom>
                  </pic:spPr>
                </pic:pic>
              </a:graphicData>
            </a:graphic>
          </wp:inline>
        </w:drawing>
      </w:r>
    </w:p>
    <w:p w14:paraId="510BFE66" w14:textId="77777777" w:rsidR="00E82C13" w:rsidRDefault="00E82C13">
      <w:pPr>
        <w:pStyle w:val="af3"/>
        <w:jc w:val="left"/>
        <w:rPr>
          <w:rFonts w:hint="eastAsia"/>
        </w:rPr>
      </w:pPr>
    </w:p>
    <w:p w14:paraId="542B716F" w14:textId="77777777" w:rsidR="00E82C13" w:rsidRDefault="00E82C13">
      <w:pPr>
        <w:pStyle w:val="af3"/>
        <w:jc w:val="left"/>
        <w:rPr>
          <w:rFonts w:hint="eastAsia"/>
        </w:rPr>
      </w:pPr>
    </w:p>
    <w:p w14:paraId="21AB9C1F" w14:textId="77777777" w:rsidR="00E82C13" w:rsidRDefault="00E82C13">
      <w:pPr>
        <w:pStyle w:val="af3"/>
        <w:jc w:val="left"/>
        <w:rPr>
          <w:rFonts w:hint="eastAsia"/>
        </w:rPr>
      </w:pPr>
    </w:p>
    <w:p w14:paraId="4F912136" w14:textId="77777777" w:rsidR="00E82C13" w:rsidRDefault="00E82C13">
      <w:pPr>
        <w:pStyle w:val="af3"/>
        <w:jc w:val="left"/>
        <w:rPr>
          <w:rFonts w:hint="eastAsia"/>
        </w:rPr>
      </w:pPr>
    </w:p>
    <w:p w14:paraId="0DB3E731" w14:textId="77777777" w:rsidR="00E82C13" w:rsidRDefault="00E82C13">
      <w:pPr>
        <w:pStyle w:val="af3"/>
        <w:jc w:val="left"/>
        <w:rPr>
          <w:rFonts w:hint="eastAsia"/>
        </w:rPr>
      </w:pPr>
    </w:p>
    <w:p w14:paraId="49B8FCB8" w14:textId="77777777" w:rsidR="00E82C13" w:rsidRDefault="00000000">
      <w:pPr>
        <w:pStyle w:val="af3"/>
        <w:rPr>
          <w:rFonts w:hint="eastAsia"/>
        </w:rPr>
      </w:pPr>
      <w:r>
        <w:t>中国国际大学生创新大赛（2025）</w:t>
      </w:r>
    </w:p>
    <w:p w14:paraId="58C40857" w14:textId="77777777" w:rsidR="00E82C13" w:rsidRDefault="00000000">
      <w:pPr>
        <w:pStyle w:val="af3"/>
        <w:rPr>
          <w:rFonts w:hint="eastAsia"/>
        </w:rPr>
      </w:pPr>
      <w:r>
        <w:t>项目计划书</w:t>
      </w:r>
    </w:p>
    <w:p w14:paraId="7380E837" w14:textId="77777777" w:rsidR="00E82C13" w:rsidRDefault="00E82C13">
      <w:pPr>
        <w:pStyle w:val="af3"/>
        <w:rPr>
          <w:rFonts w:hint="eastAsia"/>
        </w:rPr>
      </w:pPr>
    </w:p>
    <w:p w14:paraId="3359746D" w14:textId="77777777" w:rsidR="00E82C13" w:rsidRDefault="00E82C13">
      <w:pPr>
        <w:pStyle w:val="af3"/>
        <w:rPr>
          <w:rFonts w:hint="eastAsia"/>
        </w:rPr>
      </w:pPr>
    </w:p>
    <w:p w14:paraId="09D4498D" w14:textId="77777777" w:rsidR="00E82C13" w:rsidRDefault="00E82C13">
      <w:pPr>
        <w:pStyle w:val="af3"/>
        <w:rPr>
          <w:rFonts w:hint="eastAsia"/>
        </w:rPr>
      </w:pPr>
    </w:p>
    <w:p w14:paraId="3016526F" w14:textId="77777777" w:rsidR="00E82C13" w:rsidRDefault="00000000">
      <w:pPr>
        <w:pStyle w:val="af3"/>
        <w:rPr>
          <w:rFonts w:hint="eastAsia"/>
          <w:b w:val="0"/>
          <w:sz w:val="28"/>
        </w:rPr>
      </w:pPr>
      <w:r>
        <w:rPr>
          <w:rFonts w:hint="eastAsia"/>
          <w:b w:val="0"/>
          <w:sz w:val="28"/>
        </w:rPr>
        <w:t>项目名称：</w:t>
      </w:r>
      <w:r>
        <w:rPr>
          <w:b w:val="0"/>
          <w:sz w:val="28"/>
        </w:rPr>
        <w:t>愈见未来</w:t>
      </w:r>
    </w:p>
    <w:p w14:paraId="6365263E" w14:textId="151CB5B1" w:rsidR="00E82C13" w:rsidRDefault="00000000" w:rsidP="00D3505E">
      <w:pPr>
        <w:pStyle w:val="af3"/>
        <w:ind w:firstLineChars="500" w:firstLine="1400"/>
        <w:jc w:val="both"/>
        <w:rPr>
          <w:rFonts w:hint="eastAsia"/>
          <w:b w:val="0"/>
          <w:sz w:val="28"/>
        </w:rPr>
      </w:pPr>
      <w:r>
        <w:rPr>
          <w:rFonts w:hint="eastAsia"/>
          <w:b w:val="0"/>
          <w:sz w:val="28"/>
        </w:rPr>
        <w:t xml:space="preserve">项目成员：蔡沐恩 </w:t>
      </w:r>
      <w:r>
        <w:rPr>
          <w:b w:val="0"/>
          <w:sz w:val="28"/>
        </w:rPr>
        <w:t xml:space="preserve"> </w:t>
      </w:r>
      <w:r>
        <w:rPr>
          <w:rFonts w:hint="eastAsia"/>
          <w:b w:val="0"/>
          <w:sz w:val="28"/>
        </w:rPr>
        <w:t xml:space="preserve">罗淦 </w:t>
      </w:r>
      <w:r>
        <w:rPr>
          <w:b w:val="0"/>
          <w:sz w:val="28"/>
        </w:rPr>
        <w:t xml:space="preserve"> </w:t>
      </w:r>
      <w:r>
        <w:rPr>
          <w:rFonts w:hint="eastAsia"/>
          <w:b w:val="0"/>
          <w:sz w:val="28"/>
        </w:rPr>
        <w:t xml:space="preserve">彭凯 </w:t>
      </w:r>
      <w:r>
        <w:rPr>
          <w:b w:val="0"/>
          <w:sz w:val="28"/>
        </w:rPr>
        <w:t xml:space="preserve"> </w:t>
      </w:r>
      <w:r>
        <w:rPr>
          <w:rFonts w:hint="eastAsia"/>
          <w:b w:val="0"/>
          <w:sz w:val="28"/>
        </w:rPr>
        <w:t>谭杨</w:t>
      </w:r>
      <w:r w:rsidR="00F17E38">
        <w:rPr>
          <w:rFonts w:hint="eastAsia"/>
          <w:b w:val="0"/>
          <w:sz w:val="28"/>
        </w:rPr>
        <w:t xml:space="preserve"> </w:t>
      </w:r>
      <w:r w:rsidR="00D3505E">
        <w:rPr>
          <w:rFonts w:hint="eastAsia"/>
          <w:b w:val="0"/>
          <w:sz w:val="28"/>
        </w:rPr>
        <w:t xml:space="preserve"> </w:t>
      </w:r>
      <w:r w:rsidR="00D3505E" w:rsidRPr="00D3505E">
        <w:rPr>
          <w:rFonts w:hint="eastAsia"/>
          <w:b w:val="0"/>
          <w:sz w:val="28"/>
        </w:rPr>
        <w:t>瞿荟</w:t>
      </w:r>
      <w:proofErr w:type="gramStart"/>
      <w:r w:rsidR="00D3505E" w:rsidRPr="00D3505E">
        <w:rPr>
          <w:rFonts w:hint="eastAsia"/>
          <w:b w:val="0"/>
          <w:sz w:val="28"/>
        </w:rPr>
        <w:t>郦</w:t>
      </w:r>
      <w:proofErr w:type="gramEnd"/>
      <w:r w:rsidR="00D3505E">
        <w:rPr>
          <w:rFonts w:hint="eastAsia"/>
          <w:b w:val="0"/>
          <w:sz w:val="28"/>
        </w:rPr>
        <w:t xml:space="preserve">  </w:t>
      </w:r>
      <w:r w:rsidR="00D3505E" w:rsidRPr="00D3505E">
        <w:rPr>
          <w:rFonts w:hint="eastAsia"/>
          <w:b w:val="0"/>
          <w:sz w:val="28"/>
        </w:rPr>
        <w:t>李涵睿</w:t>
      </w:r>
    </w:p>
    <w:p w14:paraId="3A790206" w14:textId="672A5A27" w:rsidR="00E82C13" w:rsidRDefault="00000000" w:rsidP="00D3505E">
      <w:pPr>
        <w:pStyle w:val="af3"/>
        <w:jc w:val="both"/>
        <w:rPr>
          <w:rFonts w:hint="eastAsia"/>
          <w:b w:val="0"/>
          <w:sz w:val="28"/>
        </w:rPr>
      </w:pPr>
      <w:r>
        <w:rPr>
          <w:rFonts w:hint="eastAsia"/>
          <w:b w:val="0"/>
          <w:sz w:val="28"/>
        </w:rPr>
        <w:t xml:space="preserve"> </w:t>
      </w:r>
      <w:r>
        <w:rPr>
          <w:b w:val="0"/>
          <w:sz w:val="28"/>
        </w:rPr>
        <w:t xml:space="preserve">         </w:t>
      </w:r>
      <w:r>
        <w:rPr>
          <w:rFonts w:hint="eastAsia"/>
          <w:b w:val="0"/>
          <w:sz w:val="28"/>
        </w:rPr>
        <w:t xml:space="preserve">李怡丰 </w:t>
      </w:r>
      <w:r>
        <w:rPr>
          <w:b w:val="0"/>
          <w:sz w:val="28"/>
        </w:rPr>
        <w:t xml:space="preserve"> </w:t>
      </w:r>
      <w:r>
        <w:rPr>
          <w:rFonts w:hint="eastAsia"/>
          <w:b w:val="0"/>
          <w:sz w:val="28"/>
        </w:rPr>
        <w:t>汤</w:t>
      </w:r>
      <w:proofErr w:type="gramStart"/>
      <w:r>
        <w:rPr>
          <w:rFonts w:hint="eastAsia"/>
          <w:b w:val="0"/>
          <w:sz w:val="28"/>
        </w:rPr>
        <w:t>艽</w:t>
      </w:r>
      <w:proofErr w:type="gramEnd"/>
      <w:r>
        <w:rPr>
          <w:rFonts w:hint="eastAsia"/>
          <w:b w:val="0"/>
          <w:sz w:val="28"/>
        </w:rPr>
        <w:t xml:space="preserve">东 </w:t>
      </w:r>
      <w:r>
        <w:rPr>
          <w:b w:val="0"/>
          <w:sz w:val="28"/>
        </w:rPr>
        <w:t xml:space="preserve"> </w:t>
      </w:r>
      <w:r>
        <w:rPr>
          <w:rFonts w:hint="eastAsia"/>
          <w:b w:val="0"/>
          <w:sz w:val="28"/>
        </w:rPr>
        <w:t xml:space="preserve">肖天瑞 </w:t>
      </w:r>
      <w:r>
        <w:rPr>
          <w:b w:val="0"/>
          <w:sz w:val="28"/>
        </w:rPr>
        <w:t xml:space="preserve"> </w:t>
      </w:r>
      <w:r>
        <w:rPr>
          <w:rFonts w:hint="eastAsia"/>
          <w:b w:val="0"/>
          <w:sz w:val="28"/>
        </w:rPr>
        <w:t>王笑天</w:t>
      </w:r>
      <w:r w:rsidR="00D3505E">
        <w:rPr>
          <w:rFonts w:hint="eastAsia"/>
          <w:b w:val="0"/>
          <w:sz w:val="28"/>
        </w:rPr>
        <w:t xml:space="preserve">  </w:t>
      </w:r>
      <w:r w:rsidR="00D3505E" w:rsidRPr="00D3505E">
        <w:rPr>
          <w:rFonts w:hint="eastAsia"/>
          <w:b w:val="0"/>
          <w:sz w:val="28"/>
        </w:rPr>
        <w:t>吴松涛</w:t>
      </w:r>
      <w:r w:rsidR="00D3505E">
        <w:rPr>
          <w:rFonts w:hint="eastAsia"/>
          <w:b w:val="0"/>
          <w:sz w:val="28"/>
        </w:rPr>
        <w:t xml:space="preserve">  </w:t>
      </w:r>
      <w:r w:rsidR="00D3505E" w:rsidRPr="00D3505E">
        <w:rPr>
          <w:rFonts w:hint="eastAsia"/>
          <w:b w:val="0"/>
          <w:sz w:val="28"/>
        </w:rPr>
        <w:t>杨楚格</w:t>
      </w:r>
      <w:r w:rsidR="00D3505E">
        <w:rPr>
          <w:rFonts w:hint="eastAsia"/>
          <w:b w:val="0"/>
          <w:sz w:val="28"/>
        </w:rPr>
        <w:t xml:space="preserve">  马希彤</w:t>
      </w:r>
    </w:p>
    <w:p w14:paraId="4F4F706D" w14:textId="77777777" w:rsidR="00E82C13" w:rsidRDefault="00000000">
      <w:pPr>
        <w:pStyle w:val="af3"/>
        <w:rPr>
          <w:rFonts w:hint="eastAsia"/>
          <w:b w:val="0"/>
          <w:sz w:val="28"/>
        </w:rPr>
      </w:pPr>
      <w:r>
        <w:rPr>
          <w:rFonts w:hint="eastAsia"/>
          <w:b w:val="0"/>
          <w:sz w:val="28"/>
        </w:rPr>
        <w:t xml:space="preserve">指导老师：肖延高 </w:t>
      </w:r>
      <w:r>
        <w:rPr>
          <w:b w:val="0"/>
          <w:sz w:val="28"/>
        </w:rPr>
        <w:t xml:space="preserve"> </w:t>
      </w:r>
      <w:r>
        <w:rPr>
          <w:rFonts w:hint="eastAsia"/>
          <w:b w:val="0"/>
          <w:sz w:val="28"/>
        </w:rPr>
        <w:t xml:space="preserve">张 </w:t>
      </w:r>
      <w:r>
        <w:rPr>
          <w:b w:val="0"/>
          <w:sz w:val="28"/>
        </w:rPr>
        <w:t xml:space="preserve"> </w:t>
      </w:r>
      <w:r>
        <w:rPr>
          <w:rFonts w:hint="eastAsia"/>
          <w:b w:val="0"/>
          <w:sz w:val="28"/>
        </w:rPr>
        <w:t xml:space="preserve">可 </w:t>
      </w:r>
      <w:r>
        <w:rPr>
          <w:b w:val="0"/>
          <w:sz w:val="28"/>
        </w:rPr>
        <w:t xml:space="preserve"> </w:t>
      </w:r>
      <w:r>
        <w:rPr>
          <w:rFonts w:hint="eastAsia"/>
          <w:b w:val="0"/>
          <w:sz w:val="28"/>
        </w:rPr>
        <w:t xml:space="preserve">曹 </w:t>
      </w:r>
      <w:r>
        <w:rPr>
          <w:b w:val="0"/>
          <w:sz w:val="28"/>
        </w:rPr>
        <w:t xml:space="preserve"> </w:t>
      </w:r>
      <w:r>
        <w:rPr>
          <w:rFonts w:hint="eastAsia"/>
          <w:b w:val="0"/>
          <w:sz w:val="28"/>
        </w:rPr>
        <w:t xml:space="preserve">欢 </w:t>
      </w:r>
      <w:r>
        <w:rPr>
          <w:b w:val="0"/>
          <w:sz w:val="28"/>
        </w:rPr>
        <w:t xml:space="preserve"> </w:t>
      </w:r>
      <w:r>
        <w:rPr>
          <w:rFonts w:hint="eastAsia"/>
          <w:b w:val="0"/>
          <w:sz w:val="28"/>
        </w:rPr>
        <w:t xml:space="preserve">李 </w:t>
      </w:r>
      <w:r>
        <w:rPr>
          <w:b w:val="0"/>
          <w:sz w:val="28"/>
        </w:rPr>
        <w:t xml:space="preserve"> </w:t>
      </w:r>
      <w:r>
        <w:rPr>
          <w:rFonts w:hint="eastAsia"/>
          <w:b w:val="0"/>
          <w:sz w:val="28"/>
        </w:rPr>
        <w:t>波</w:t>
      </w:r>
    </w:p>
    <w:p w14:paraId="3598F40B" w14:textId="77777777" w:rsidR="00E82C13" w:rsidRDefault="00E82C13">
      <w:pPr>
        <w:pStyle w:val="af3"/>
        <w:rPr>
          <w:rFonts w:hint="eastAsia"/>
          <w:b w:val="0"/>
          <w:sz w:val="28"/>
        </w:rPr>
      </w:pPr>
    </w:p>
    <w:p w14:paraId="47D719CB" w14:textId="77777777" w:rsidR="00E82C13" w:rsidRDefault="00E82C13">
      <w:pPr>
        <w:pStyle w:val="af3"/>
        <w:rPr>
          <w:rFonts w:hint="eastAsia"/>
          <w:b w:val="0"/>
          <w:sz w:val="28"/>
        </w:rPr>
      </w:pPr>
    </w:p>
    <w:p w14:paraId="22056BBF" w14:textId="77777777" w:rsidR="00E82C13" w:rsidRDefault="00000000">
      <w:pPr>
        <w:pStyle w:val="af3"/>
        <w:rPr>
          <w:rFonts w:hint="eastAsia"/>
          <w:b w:val="0"/>
          <w:sz w:val="28"/>
        </w:rPr>
      </w:pPr>
      <w:r>
        <w:rPr>
          <w:rFonts w:hint="eastAsia"/>
          <w:b w:val="0"/>
          <w:sz w:val="28"/>
        </w:rPr>
        <w:t>电子科技大学</w:t>
      </w:r>
    </w:p>
    <w:p w14:paraId="4503408C" w14:textId="77777777" w:rsidR="00E82C13" w:rsidRDefault="00000000">
      <w:pPr>
        <w:pStyle w:val="af3"/>
        <w:rPr>
          <w:rFonts w:hint="eastAsia"/>
          <w:b w:val="0"/>
          <w:sz w:val="28"/>
        </w:rPr>
      </w:pPr>
      <w:r>
        <w:rPr>
          <w:rFonts w:hint="eastAsia"/>
          <w:b w:val="0"/>
          <w:sz w:val="28"/>
        </w:rPr>
        <w:t>2</w:t>
      </w:r>
      <w:r>
        <w:rPr>
          <w:b w:val="0"/>
          <w:sz w:val="28"/>
        </w:rPr>
        <w:t>025</w:t>
      </w:r>
      <w:r>
        <w:rPr>
          <w:rFonts w:hint="eastAsia"/>
          <w:b w:val="0"/>
          <w:sz w:val="28"/>
        </w:rPr>
        <w:t>年6月</w:t>
      </w:r>
    </w:p>
    <w:p w14:paraId="28D0239C" w14:textId="77777777" w:rsidR="00E82C13" w:rsidRDefault="00000000">
      <w:pPr>
        <w:widowControl/>
        <w:spacing w:line="240" w:lineRule="auto"/>
        <w:ind w:firstLineChars="0" w:firstLine="0"/>
        <w:jc w:val="left"/>
        <w:rPr>
          <w:rFonts w:ascii="黑体" w:eastAsia="黑体" w:hAnsi="黑体" w:hint="eastAsia"/>
          <w:b/>
          <w:sz w:val="44"/>
          <w:szCs w:val="44"/>
        </w:rPr>
      </w:pPr>
      <w:r>
        <w:rPr>
          <w:rFonts w:ascii="黑体" w:eastAsia="黑体" w:hAnsi="黑体"/>
          <w:b/>
          <w:sz w:val="44"/>
          <w:szCs w:val="44"/>
        </w:rPr>
        <w:br w:type="page"/>
      </w:r>
    </w:p>
    <w:sdt>
      <w:sdtPr>
        <w:rPr>
          <w:rFonts w:ascii="Times New Roman" w:eastAsia="宋体" w:hAnsi="Times New Roman" w:cs="Times New Roman"/>
          <w:color w:val="auto"/>
          <w:kern w:val="2"/>
          <w:sz w:val="24"/>
          <w:szCs w:val="18"/>
          <w:lang w:val="zh-CN"/>
          <w14:ligatures w14:val="standardContextual"/>
        </w:rPr>
        <w:id w:val="1474108327"/>
        <w:docPartObj>
          <w:docPartGallery w:val="Table of Contents"/>
          <w:docPartUnique/>
        </w:docPartObj>
      </w:sdtPr>
      <w:sdtEndPr>
        <w:rPr>
          <w:b/>
          <w:bCs/>
        </w:rPr>
      </w:sdtEndPr>
      <w:sdtContent>
        <w:p w14:paraId="53F2EEF6" w14:textId="77777777" w:rsidR="00E82C13" w:rsidRDefault="00000000">
          <w:pPr>
            <w:pStyle w:val="TOC10"/>
            <w:ind w:firstLine="480"/>
            <w:jc w:val="center"/>
            <w:rPr>
              <w:rFonts w:ascii="黑体" w:eastAsia="黑体" w:hAnsi="黑体" w:hint="eastAsia"/>
              <w:b/>
              <w:color w:val="000000" w:themeColor="text1"/>
            </w:rPr>
          </w:pPr>
          <w:r>
            <w:rPr>
              <w:rFonts w:ascii="黑体" w:eastAsia="黑体" w:hAnsi="黑体"/>
              <w:b/>
              <w:color w:val="000000" w:themeColor="text1"/>
              <w:lang w:val="zh-CN"/>
            </w:rPr>
            <w:t>目</w:t>
          </w:r>
          <w:r>
            <w:rPr>
              <w:rFonts w:ascii="黑体" w:eastAsia="黑体" w:hAnsi="黑体" w:hint="eastAsia"/>
              <w:b/>
              <w:color w:val="000000" w:themeColor="text1"/>
              <w:lang w:val="zh-CN"/>
            </w:rPr>
            <w:t xml:space="preserve"> </w:t>
          </w:r>
          <w:r>
            <w:rPr>
              <w:rFonts w:ascii="黑体" w:eastAsia="黑体" w:hAnsi="黑体"/>
              <w:b/>
              <w:color w:val="000000" w:themeColor="text1"/>
              <w:lang w:val="zh-CN"/>
            </w:rPr>
            <w:t xml:space="preserve"> 录</w:t>
          </w:r>
        </w:p>
        <w:p w14:paraId="29C644A9" w14:textId="77777777" w:rsidR="00E82C13" w:rsidRDefault="00000000">
          <w:pPr>
            <w:pStyle w:val="TOC1"/>
            <w:tabs>
              <w:tab w:val="right" w:leader="dot" w:pos="9344"/>
            </w:tabs>
            <w:ind w:firstLine="480"/>
            <w:rPr>
              <w:rFonts w:asciiTheme="minorHAnsi" w:eastAsiaTheme="minorEastAsia" w:hAnsiTheme="minorHAnsi" w:cstheme="minorBidi" w:hint="eastAsia"/>
              <w:sz w:val="21"/>
              <w:szCs w:val="22"/>
              <w14:ligatures w14:val="none"/>
            </w:rPr>
          </w:pPr>
          <w:r>
            <w:fldChar w:fldCharType="begin"/>
          </w:r>
          <w:r>
            <w:instrText xml:space="preserve"> TOC \o "1-3" \h \z \u </w:instrText>
          </w:r>
          <w:r>
            <w:fldChar w:fldCharType="separate"/>
          </w:r>
          <w:hyperlink w:anchor="_Toc201416690" w:history="1">
            <w:r w:rsidR="00E82C13">
              <w:rPr>
                <w:rStyle w:val="af1"/>
              </w:rPr>
              <w:t xml:space="preserve">1. </w:t>
            </w:r>
            <w:r w:rsidR="00E82C13">
              <w:rPr>
                <w:rStyle w:val="af1"/>
              </w:rPr>
              <w:t>项目概述</w:t>
            </w:r>
            <w:r w:rsidR="00E82C13">
              <w:tab/>
            </w:r>
            <w:r w:rsidR="00E82C13">
              <w:fldChar w:fldCharType="begin"/>
            </w:r>
            <w:r w:rsidR="00E82C13">
              <w:instrText xml:space="preserve"> PAGEREF _Toc201416690 \h </w:instrText>
            </w:r>
            <w:r w:rsidR="00E82C13">
              <w:fldChar w:fldCharType="separate"/>
            </w:r>
            <w:r w:rsidR="00E82C13">
              <w:t>2</w:t>
            </w:r>
            <w:r w:rsidR="00E82C13">
              <w:fldChar w:fldCharType="end"/>
            </w:r>
          </w:hyperlink>
        </w:p>
        <w:p w14:paraId="3644D373" w14:textId="77777777" w:rsidR="00E82C13" w:rsidRDefault="00E82C13">
          <w:pPr>
            <w:pStyle w:val="TOC2"/>
            <w:tabs>
              <w:tab w:val="right" w:leader="dot" w:pos="9344"/>
            </w:tabs>
            <w:ind w:left="480" w:firstLine="480"/>
            <w:rPr>
              <w:rFonts w:asciiTheme="minorHAnsi" w:eastAsiaTheme="minorEastAsia" w:hAnsiTheme="minorHAnsi" w:cstheme="minorBidi" w:hint="eastAsia"/>
              <w:sz w:val="21"/>
              <w:szCs w:val="22"/>
              <w14:ligatures w14:val="none"/>
            </w:rPr>
          </w:pPr>
          <w:hyperlink w:anchor="_Toc201416691" w:history="1">
            <w:r>
              <w:rPr>
                <w:rStyle w:val="af1"/>
              </w:rPr>
              <w:t xml:space="preserve">1.1 </w:t>
            </w:r>
            <w:r>
              <w:rPr>
                <w:rStyle w:val="af1"/>
              </w:rPr>
              <w:t>项目简介</w:t>
            </w:r>
            <w:r>
              <w:tab/>
            </w:r>
            <w:r>
              <w:fldChar w:fldCharType="begin"/>
            </w:r>
            <w:r>
              <w:instrText xml:space="preserve"> PAGEREF _Toc201416691 \h </w:instrText>
            </w:r>
            <w:r>
              <w:fldChar w:fldCharType="separate"/>
            </w:r>
            <w:r>
              <w:t>2</w:t>
            </w:r>
            <w:r>
              <w:fldChar w:fldCharType="end"/>
            </w:r>
          </w:hyperlink>
        </w:p>
        <w:p w14:paraId="0970A445" w14:textId="77777777" w:rsidR="00E82C13" w:rsidRDefault="00E82C13">
          <w:pPr>
            <w:pStyle w:val="TOC2"/>
            <w:tabs>
              <w:tab w:val="right" w:leader="dot" w:pos="9344"/>
            </w:tabs>
            <w:ind w:left="480" w:firstLine="480"/>
            <w:rPr>
              <w:rFonts w:asciiTheme="minorHAnsi" w:eastAsiaTheme="minorEastAsia" w:hAnsiTheme="minorHAnsi" w:cstheme="minorBidi" w:hint="eastAsia"/>
              <w:sz w:val="21"/>
              <w:szCs w:val="22"/>
              <w14:ligatures w14:val="none"/>
            </w:rPr>
          </w:pPr>
          <w:hyperlink w:anchor="_Toc201416692" w:history="1">
            <w:r>
              <w:rPr>
                <w:rStyle w:val="af1"/>
              </w:rPr>
              <w:t xml:space="preserve">1.2 </w:t>
            </w:r>
            <w:r>
              <w:rPr>
                <w:rStyle w:val="af1"/>
              </w:rPr>
              <w:t>市场</w:t>
            </w:r>
            <w:r>
              <w:tab/>
            </w:r>
            <w:r>
              <w:fldChar w:fldCharType="begin"/>
            </w:r>
            <w:r>
              <w:instrText xml:space="preserve"> PAGEREF _Toc201416692 \h </w:instrText>
            </w:r>
            <w:r>
              <w:fldChar w:fldCharType="separate"/>
            </w:r>
            <w:r>
              <w:t>3</w:t>
            </w:r>
            <w:r>
              <w:fldChar w:fldCharType="end"/>
            </w:r>
          </w:hyperlink>
        </w:p>
        <w:p w14:paraId="415A951A" w14:textId="77777777" w:rsidR="00E82C13" w:rsidRDefault="00E82C13">
          <w:pPr>
            <w:pStyle w:val="TOC2"/>
            <w:tabs>
              <w:tab w:val="right" w:leader="dot" w:pos="9344"/>
            </w:tabs>
            <w:ind w:left="480" w:firstLine="480"/>
            <w:rPr>
              <w:rFonts w:asciiTheme="minorHAnsi" w:eastAsiaTheme="minorEastAsia" w:hAnsiTheme="minorHAnsi" w:cstheme="minorBidi" w:hint="eastAsia"/>
              <w:sz w:val="21"/>
              <w:szCs w:val="22"/>
              <w14:ligatures w14:val="none"/>
            </w:rPr>
          </w:pPr>
          <w:hyperlink w:anchor="_Toc201416693" w:history="1">
            <w:r>
              <w:rPr>
                <w:rStyle w:val="af1"/>
              </w:rPr>
              <w:t xml:space="preserve">1.3 </w:t>
            </w:r>
            <w:r>
              <w:rPr>
                <w:rStyle w:val="af1"/>
              </w:rPr>
              <w:t>产品与服务</w:t>
            </w:r>
            <w:r>
              <w:tab/>
            </w:r>
            <w:r>
              <w:fldChar w:fldCharType="begin"/>
            </w:r>
            <w:r>
              <w:instrText xml:space="preserve"> PAGEREF _Toc201416693 \h </w:instrText>
            </w:r>
            <w:r>
              <w:fldChar w:fldCharType="separate"/>
            </w:r>
            <w:r>
              <w:t>4</w:t>
            </w:r>
            <w:r>
              <w:fldChar w:fldCharType="end"/>
            </w:r>
          </w:hyperlink>
        </w:p>
        <w:p w14:paraId="4B16DC76" w14:textId="77777777" w:rsidR="00E82C13" w:rsidRDefault="00E82C13">
          <w:pPr>
            <w:pStyle w:val="TOC2"/>
            <w:tabs>
              <w:tab w:val="right" w:leader="dot" w:pos="9344"/>
            </w:tabs>
            <w:ind w:left="480" w:firstLine="480"/>
            <w:rPr>
              <w:rFonts w:asciiTheme="minorHAnsi" w:eastAsiaTheme="minorEastAsia" w:hAnsiTheme="minorHAnsi" w:cstheme="minorBidi" w:hint="eastAsia"/>
              <w:sz w:val="21"/>
              <w:szCs w:val="22"/>
              <w14:ligatures w14:val="none"/>
            </w:rPr>
          </w:pPr>
          <w:hyperlink w:anchor="_Toc201416694" w:history="1">
            <w:r>
              <w:rPr>
                <w:rStyle w:val="af1"/>
              </w:rPr>
              <w:t xml:space="preserve">1.4 </w:t>
            </w:r>
            <w:r>
              <w:rPr>
                <w:rStyle w:val="af1"/>
              </w:rPr>
              <w:t>战略</w:t>
            </w:r>
            <w:r>
              <w:tab/>
            </w:r>
            <w:r>
              <w:fldChar w:fldCharType="begin"/>
            </w:r>
            <w:r>
              <w:instrText xml:space="preserve"> PAGEREF _Toc201416694 \h </w:instrText>
            </w:r>
            <w:r>
              <w:fldChar w:fldCharType="separate"/>
            </w:r>
            <w:r>
              <w:t>4</w:t>
            </w:r>
            <w:r>
              <w:fldChar w:fldCharType="end"/>
            </w:r>
          </w:hyperlink>
        </w:p>
        <w:p w14:paraId="471488C9" w14:textId="77777777" w:rsidR="00E82C13" w:rsidRDefault="00E82C13">
          <w:pPr>
            <w:pStyle w:val="TOC1"/>
            <w:tabs>
              <w:tab w:val="right" w:leader="dot" w:pos="9344"/>
            </w:tabs>
            <w:ind w:firstLine="480"/>
            <w:rPr>
              <w:rFonts w:asciiTheme="minorHAnsi" w:eastAsiaTheme="minorEastAsia" w:hAnsiTheme="minorHAnsi" w:cstheme="minorBidi" w:hint="eastAsia"/>
              <w:sz w:val="21"/>
              <w:szCs w:val="22"/>
              <w14:ligatures w14:val="none"/>
            </w:rPr>
          </w:pPr>
          <w:hyperlink w:anchor="_Toc201416695" w:history="1">
            <w:r>
              <w:rPr>
                <w:rStyle w:val="af1"/>
              </w:rPr>
              <w:t xml:space="preserve">2. </w:t>
            </w:r>
            <w:r>
              <w:rPr>
                <w:rStyle w:val="af1"/>
              </w:rPr>
              <w:t>项目背景与痛点</w:t>
            </w:r>
            <w:r>
              <w:tab/>
            </w:r>
            <w:r>
              <w:fldChar w:fldCharType="begin"/>
            </w:r>
            <w:r>
              <w:instrText xml:space="preserve"> PAGEREF _Toc201416695 \h </w:instrText>
            </w:r>
            <w:r>
              <w:fldChar w:fldCharType="separate"/>
            </w:r>
            <w:r>
              <w:t>5</w:t>
            </w:r>
            <w:r>
              <w:fldChar w:fldCharType="end"/>
            </w:r>
          </w:hyperlink>
        </w:p>
        <w:p w14:paraId="79D072C3" w14:textId="77777777" w:rsidR="00E82C13" w:rsidRDefault="00E82C13">
          <w:pPr>
            <w:pStyle w:val="TOC2"/>
            <w:tabs>
              <w:tab w:val="right" w:leader="dot" w:pos="9344"/>
            </w:tabs>
            <w:ind w:left="480" w:firstLine="480"/>
            <w:rPr>
              <w:rFonts w:asciiTheme="minorHAnsi" w:eastAsiaTheme="minorEastAsia" w:hAnsiTheme="minorHAnsi" w:cstheme="minorBidi" w:hint="eastAsia"/>
              <w:sz w:val="21"/>
              <w:szCs w:val="22"/>
              <w14:ligatures w14:val="none"/>
            </w:rPr>
          </w:pPr>
          <w:hyperlink w:anchor="_Toc201416696" w:history="1">
            <w:r>
              <w:rPr>
                <w:rStyle w:val="af1"/>
              </w:rPr>
              <w:t xml:space="preserve">2.1 </w:t>
            </w:r>
            <w:r>
              <w:rPr>
                <w:rStyle w:val="af1"/>
              </w:rPr>
              <w:t>问题现状</w:t>
            </w:r>
            <w:r>
              <w:tab/>
            </w:r>
            <w:r>
              <w:fldChar w:fldCharType="begin"/>
            </w:r>
            <w:r>
              <w:instrText xml:space="preserve"> PAGEREF _Toc201416696 \h </w:instrText>
            </w:r>
            <w:r>
              <w:fldChar w:fldCharType="separate"/>
            </w:r>
            <w:r>
              <w:t>5</w:t>
            </w:r>
            <w:r>
              <w:fldChar w:fldCharType="end"/>
            </w:r>
          </w:hyperlink>
        </w:p>
        <w:p w14:paraId="4CCFAAAF" w14:textId="77777777" w:rsidR="00E82C13" w:rsidRDefault="00E82C13">
          <w:pPr>
            <w:pStyle w:val="TOC2"/>
            <w:tabs>
              <w:tab w:val="right" w:leader="dot" w:pos="9344"/>
            </w:tabs>
            <w:ind w:left="480" w:firstLine="480"/>
            <w:rPr>
              <w:rFonts w:asciiTheme="minorHAnsi" w:eastAsiaTheme="minorEastAsia" w:hAnsiTheme="minorHAnsi" w:cstheme="minorBidi" w:hint="eastAsia"/>
              <w:sz w:val="21"/>
              <w:szCs w:val="22"/>
              <w14:ligatures w14:val="none"/>
            </w:rPr>
          </w:pPr>
          <w:hyperlink w:anchor="_Toc201416697" w:history="1">
            <w:r>
              <w:rPr>
                <w:rStyle w:val="af1"/>
              </w:rPr>
              <w:t xml:space="preserve">2.2 </w:t>
            </w:r>
            <w:r>
              <w:rPr>
                <w:rStyle w:val="af1"/>
              </w:rPr>
              <w:t>现有问题与挑战</w:t>
            </w:r>
            <w:r>
              <w:tab/>
            </w:r>
            <w:r>
              <w:fldChar w:fldCharType="begin"/>
            </w:r>
            <w:r>
              <w:instrText xml:space="preserve"> PAGEREF _Toc201416697 \h </w:instrText>
            </w:r>
            <w:r>
              <w:fldChar w:fldCharType="separate"/>
            </w:r>
            <w:r>
              <w:t>6</w:t>
            </w:r>
            <w:r>
              <w:fldChar w:fldCharType="end"/>
            </w:r>
          </w:hyperlink>
        </w:p>
        <w:p w14:paraId="55D3E18D" w14:textId="77777777" w:rsidR="00E82C13" w:rsidRDefault="00E82C13">
          <w:pPr>
            <w:pStyle w:val="TOC2"/>
            <w:tabs>
              <w:tab w:val="right" w:leader="dot" w:pos="9344"/>
            </w:tabs>
            <w:ind w:left="480" w:firstLine="480"/>
            <w:rPr>
              <w:rFonts w:asciiTheme="minorHAnsi" w:eastAsiaTheme="minorEastAsia" w:hAnsiTheme="minorHAnsi" w:cstheme="minorBidi" w:hint="eastAsia"/>
              <w:sz w:val="21"/>
              <w:szCs w:val="22"/>
              <w14:ligatures w14:val="none"/>
            </w:rPr>
          </w:pPr>
          <w:hyperlink w:anchor="_Toc201416698" w:history="1">
            <w:r>
              <w:rPr>
                <w:rStyle w:val="af1"/>
              </w:rPr>
              <w:t xml:space="preserve">2.3 </w:t>
            </w:r>
            <w:r>
              <w:rPr>
                <w:rStyle w:val="af1"/>
              </w:rPr>
              <w:t>政策支持</w:t>
            </w:r>
            <w:r>
              <w:tab/>
            </w:r>
            <w:r>
              <w:fldChar w:fldCharType="begin"/>
            </w:r>
            <w:r>
              <w:instrText xml:space="preserve"> PAGEREF _Toc201416698 \h </w:instrText>
            </w:r>
            <w:r>
              <w:fldChar w:fldCharType="separate"/>
            </w:r>
            <w:r>
              <w:t>7</w:t>
            </w:r>
            <w:r>
              <w:fldChar w:fldCharType="end"/>
            </w:r>
          </w:hyperlink>
        </w:p>
        <w:p w14:paraId="3C80C03B" w14:textId="77777777" w:rsidR="00E82C13" w:rsidRDefault="00E82C13">
          <w:pPr>
            <w:pStyle w:val="TOC1"/>
            <w:tabs>
              <w:tab w:val="right" w:leader="dot" w:pos="9344"/>
            </w:tabs>
            <w:ind w:firstLine="480"/>
            <w:rPr>
              <w:rFonts w:asciiTheme="minorHAnsi" w:eastAsiaTheme="minorEastAsia" w:hAnsiTheme="minorHAnsi" w:cstheme="minorBidi" w:hint="eastAsia"/>
              <w:sz w:val="21"/>
              <w:szCs w:val="22"/>
              <w14:ligatures w14:val="none"/>
            </w:rPr>
          </w:pPr>
          <w:hyperlink w:anchor="_Toc201416699" w:history="1">
            <w:r>
              <w:rPr>
                <w:rStyle w:val="af1"/>
              </w:rPr>
              <w:t xml:space="preserve">3. </w:t>
            </w:r>
            <w:r>
              <w:rPr>
                <w:rStyle w:val="af1"/>
              </w:rPr>
              <w:t>产品形态</w:t>
            </w:r>
            <w:r>
              <w:tab/>
            </w:r>
            <w:r>
              <w:fldChar w:fldCharType="begin"/>
            </w:r>
            <w:r>
              <w:instrText xml:space="preserve"> PAGEREF _Toc201416699 \h </w:instrText>
            </w:r>
            <w:r>
              <w:fldChar w:fldCharType="separate"/>
            </w:r>
            <w:r>
              <w:t>8</w:t>
            </w:r>
            <w:r>
              <w:fldChar w:fldCharType="end"/>
            </w:r>
          </w:hyperlink>
        </w:p>
        <w:p w14:paraId="325B6164" w14:textId="77777777" w:rsidR="00E82C13" w:rsidRDefault="00E82C13">
          <w:pPr>
            <w:pStyle w:val="TOC2"/>
            <w:tabs>
              <w:tab w:val="right" w:leader="dot" w:pos="9344"/>
            </w:tabs>
            <w:ind w:left="480" w:firstLine="480"/>
            <w:rPr>
              <w:rFonts w:asciiTheme="minorHAnsi" w:eastAsiaTheme="minorEastAsia" w:hAnsiTheme="minorHAnsi" w:cstheme="minorBidi" w:hint="eastAsia"/>
              <w:sz w:val="21"/>
              <w:szCs w:val="22"/>
              <w14:ligatures w14:val="none"/>
            </w:rPr>
          </w:pPr>
          <w:hyperlink w:anchor="_Toc201416700" w:history="1">
            <w:r>
              <w:rPr>
                <w:rStyle w:val="af1"/>
              </w:rPr>
              <w:t xml:space="preserve">3.1 </w:t>
            </w:r>
            <w:r>
              <w:rPr>
                <w:rStyle w:val="af1"/>
              </w:rPr>
              <w:t>产品定位</w:t>
            </w:r>
            <w:r>
              <w:tab/>
            </w:r>
            <w:r>
              <w:fldChar w:fldCharType="begin"/>
            </w:r>
            <w:r>
              <w:instrText xml:space="preserve"> PAGEREF _Toc201416700 \h </w:instrText>
            </w:r>
            <w:r>
              <w:fldChar w:fldCharType="separate"/>
            </w:r>
            <w:r>
              <w:t>8</w:t>
            </w:r>
            <w:r>
              <w:fldChar w:fldCharType="end"/>
            </w:r>
          </w:hyperlink>
        </w:p>
        <w:p w14:paraId="76B3F784" w14:textId="77777777" w:rsidR="00E82C13" w:rsidRDefault="00E82C13">
          <w:pPr>
            <w:pStyle w:val="TOC2"/>
            <w:tabs>
              <w:tab w:val="right" w:leader="dot" w:pos="9344"/>
            </w:tabs>
            <w:ind w:left="480" w:firstLine="480"/>
            <w:rPr>
              <w:rFonts w:asciiTheme="minorHAnsi" w:eastAsiaTheme="minorEastAsia" w:hAnsiTheme="minorHAnsi" w:cstheme="minorBidi" w:hint="eastAsia"/>
              <w:sz w:val="21"/>
              <w:szCs w:val="22"/>
              <w14:ligatures w14:val="none"/>
            </w:rPr>
          </w:pPr>
          <w:hyperlink w:anchor="_Toc201416701" w:history="1">
            <w:r>
              <w:rPr>
                <w:rStyle w:val="af1"/>
              </w:rPr>
              <w:t xml:space="preserve">3.2 </w:t>
            </w:r>
            <w:r>
              <w:rPr>
                <w:rStyle w:val="af1"/>
              </w:rPr>
              <w:t>目标用户</w:t>
            </w:r>
            <w:r>
              <w:tab/>
            </w:r>
            <w:r>
              <w:fldChar w:fldCharType="begin"/>
            </w:r>
            <w:r>
              <w:instrText xml:space="preserve"> PAGEREF _Toc201416701 \h </w:instrText>
            </w:r>
            <w:r>
              <w:fldChar w:fldCharType="separate"/>
            </w:r>
            <w:r>
              <w:t>8</w:t>
            </w:r>
            <w:r>
              <w:fldChar w:fldCharType="end"/>
            </w:r>
          </w:hyperlink>
        </w:p>
        <w:p w14:paraId="712B7A03" w14:textId="77777777" w:rsidR="00E82C13" w:rsidRDefault="00E82C13">
          <w:pPr>
            <w:pStyle w:val="TOC2"/>
            <w:tabs>
              <w:tab w:val="right" w:leader="dot" w:pos="9344"/>
            </w:tabs>
            <w:ind w:left="480" w:firstLine="480"/>
            <w:rPr>
              <w:rFonts w:asciiTheme="minorHAnsi" w:eastAsiaTheme="minorEastAsia" w:hAnsiTheme="minorHAnsi" w:cstheme="minorBidi" w:hint="eastAsia"/>
              <w:sz w:val="21"/>
              <w:szCs w:val="22"/>
              <w14:ligatures w14:val="none"/>
            </w:rPr>
          </w:pPr>
          <w:hyperlink w:anchor="_Toc201416702" w:history="1">
            <w:r>
              <w:rPr>
                <w:rStyle w:val="af1"/>
              </w:rPr>
              <w:t xml:space="preserve">3.3 </w:t>
            </w:r>
            <w:r>
              <w:rPr>
                <w:rStyle w:val="af1"/>
              </w:rPr>
              <w:t>技术方案</w:t>
            </w:r>
            <w:r>
              <w:tab/>
            </w:r>
            <w:r>
              <w:fldChar w:fldCharType="begin"/>
            </w:r>
            <w:r>
              <w:instrText xml:space="preserve"> PAGEREF _Toc201416702 \h </w:instrText>
            </w:r>
            <w:r>
              <w:fldChar w:fldCharType="separate"/>
            </w:r>
            <w:r>
              <w:t>9</w:t>
            </w:r>
            <w:r>
              <w:fldChar w:fldCharType="end"/>
            </w:r>
          </w:hyperlink>
        </w:p>
        <w:p w14:paraId="2BF4B70F" w14:textId="77777777" w:rsidR="00E82C13" w:rsidRDefault="00E82C13">
          <w:pPr>
            <w:pStyle w:val="TOC2"/>
            <w:tabs>
              <w:tab w:val="right" w:leader="dot" w:pos="9344"/>
            </w:tabs>
            <w:ind w:left="480" w:firstLine="480"/>
            <w:rPr>
              <w:rFonts w:asciiTheme="minorHAnsi" w:eastAsiaTheme="minorEastAsia" w:hAnsiTheme="minorHAnsi" w:cstheme="minorBidi" w:hint="eastAsia"/>
              <w:sz w:val="21"/>
              <w:szCs w:val="22"/>
              <w14:ligatures w14:val="none"/>
            </w:rPr>
          </w:pPr>
          <w:hyperlink w:anchor="_Toc201416703" w:history="1">
            <w:r>
              <w:rPr>
                <w:rStyle w:val="af1"/>
              </w:rPr>
              <w:t xml:space="preserve">3.4 </w:t>
            </w:r>
            <w:r>
              <w:rPr>
                <w:rStyle w:val="af1"/>
              </w:rPr>
              <w:t>核心创新点</w:t>
            </w:r>
            <w:r>
              <w:tab/>
            </w:r>
            <w:r>
              <w:fldChar w:fldCharType="begin"/>
            </w:r>
            <w:r>
              <w:instrText xml:space="preserve"> PAGEREF _Toc201416703 \h </w:instrText>
            </w:r>
            <w:r>
              <w:fldChar w:fldCharType="separate"/>
            </w:r>
            <w:r>
              <w:t>9</w:t>
            </w:r>
            <w:r>
              <w:fldChar w:fldCharType="end"/>
            </w:r>
          </w:hyperlink>
        </w:p>
        <w:p w14:paraId="661F7890" w14:textId="77777777" w:rsidR="00E82C13" w:rsidRDefault="00E82C13">
          <w:pPr>
            <w:pStyle w:val="TOC2"/>
            <w:tabs>
              <w:tab w:val="right" w:leader="dot" w:pos="9344"/>
            </w:tabs>
            <w:ind w:left="480" w:firstLine="480"/>
            <w:rPr>
              <w:rFonts w:asciiTheme="minorHAnsi" w:eastAsiaTheme="minorEastAsia" w:hAnsiTheme="minorHAnsi" w:cstheme="minorBidi" w:hint="eastAsia"/>
              <w:sz w:val="21"/>
              <w:szCs w:val="22"/>
              <w14:ligatures w14:val="none"/>
            </w:rPr>
          </w:pPr>
          <w:hyperlink w:anchor="_Toc201416704" w:history="1">
            <w:r>
              <w:rPr>
                <w:rStyle w:val="af1"/>
              </w:rPr>
              <w:t xml:space="preserve">3.5 </w:t>
            </w:r>
            <w:r>
              <w:rPr>
                <w:rStyle w:val="af1"/>
              </w:rPr>
              <w:t>产品功能</w:t>
            </w:r>
            <w:r>
              <w:tab/>
            </w:r>
            <w:r>
              <w:fldChar w:fldCharType="begin"/>
            </w:r>
            <w:r>
              <w:instrText xml:space="preserve"> PAGEREF _Toc201416704 \h </w:instrText>
            </w:r>
            <w:r>
              <w:fldChar w:fldCharType="separate"/>
            </w:r>
            <w:r>
              <w:t>10</w:t>
            </w:r>
            <w:r>
              <w:fldChar w:fldCharType="end"/>
            </w:r>
          </w:hyperlink>
        </w:p>
        <w:p w14:paraId="60611C67" w14:textId="77777777" w:rsidR="00E82C13" w:rsidRDefault="00E82C13">
          <w:pPr>
            <w:pStyle w:val="TOC1"/>
            <w:tabs>
              <w:tab w:val="right" w:leader="dot" w:pos="9344"/>
            </w:tabs>
            <w:ind w:firstLine="480"/>
            <w:rPr>
              <w:rFonts w:asciiTheme="minorHAnsi" w:eastAsiaTheme="minorEastAsia" w:hAnsiTheme="minorHAnsi" w:cstheme="minorBidi" w:hint="eastAsia"/>
              <w:sz w:val="21"/>
              <w:szCs w:val="22"/>
              <w14:ligatures w14:val="none"/>
            </w:rPr>
          </w:pPr>
          <w:hyperlink w:anchor="_Toc201416705" w:history="1">
            <w:r>
              <w:rPr>
                <w:rStyle w:val="af1"/>
                <w:rFonts w:ascii="Arial" w:eastAsia="Arial" w:hAnsi="Arial" w:cs="Arial"/>
              </w:rPr>
              <w:t xml:space="preserve">4. </w:t>
            </w:r>
            <w:r>
              <w:rPr>
                <w:rStyle w:val="af1"/>
              </w:rPr>
              <w:t>商业模式</w:t>
            </w:r>
            <w:r>
              <w:tab/>
            </w:r>
            <w:r>
              <w:fldChar w:fldCharType="begin"/>
            </w:r>
            <w:r>
              <w:instrText xml:space="preserve"> PAGEREF _Toc201416705 \h </w:instrText>
            </w:r>
            <w:r>
              <w:fldChar w:fldCharType="separate"/>
            </w:r>
            <w:r>
              <w:t>11</w:t>
            </w:r>
            <w:r>
              <w:fldChar w:fldCharType="end"/>
            </w:r>
          </w:hyperlink>
        </w:p>
        <w:p w14:paraId="088B916F" w14:textId="77777777" w:rsidR="00E82C13" w:rsidRDefault="00E82C13">
          <w:pPr>
            <w:pStyle w:val="TOC2"/>
            <w:tabs>
              <w:tab w:val="right" w:leader="dot" w:pos="9344"/>
            </w:tabs>
            <w:ind w:left="480" w:firstLine="480"/>
            <w:rPr>
              <w:rFonts w:asciiTheme="minorHAnsi" w:eastAsiaTheme="minorEastAsia" w:hAnsiTheme="minorHAnsi" w:cstheme="minorBidi" w:hint="eastAsia"/>
              <w:sz w:val="21"/>
              <w:szCs w:val="22"/>
              <w14:ligatures w14:val="none"/>
            </w:rPr>
          </w:pPr>
          <w:hyperlink w:anchor="_Toc201416706" w:history="1">
            <w:r>
              <w:rPr>
                <w:rStyle w:val="af1"/>
                <w:rFonts w:ascii="Arial" w:eastAsia="Arial" w:hAnsi="Arial" w:cs="Arial"/>
              </w:rPr>
              <w:t xml:space="preserve">4.1 </w:t>
            </w:r>
            <w:r>
              <w:rPr>
                <w:rStyle w:val="af1"/>
              </w:rPr>
              <w:t>核心价值主张</w:t>
            </w:r>
            <w:r>
              <w:tab/>
            </w:r>
            <w:r>
              <w:fldChar w:fldCharType="begin"/>
            </w:r>
            <w:r>
              <w:instrText xml:space="preserve"> PAGEREF _Toc201416706 \h </w:instrText>
            </w:r>
            <w:r>
              <w:fldChar w:fldCharType="separate"/>
            </w:r>
            <w:r>
              <w:t>11</w:t>
            </w:r>
            <w:r>
              <w:fldChar w:fldCharType="end"/>
            </w:r>
          </w:hyperlink>
        </w:p>
        <w:p w14:paraId="6D570605" w14:textId="77777777" w:rsidR="00E82C13" w:rsidRDefault="00E82C13">
          <w:pPr>
            <w:pStyle w:val="TOC2"/>
            <w:tabs>
              <w:tab w:val="right" w:leader="dot" w:pos="9344"/>
            </w:tabs>
            <w:ind w:left="480" w:firstLine="480"/>
            <w:rPr>
              <w:rFonts w:asciiTheme="minorHAnsi" w:eastAsiaTheme="minorEastAsia" w:hAnsiTheme="minorHAnsi" w:cstheme="minorBidi" w:hint="eastAsia"/>
              <w:sz w:val="21"/>
              <w:szCs w:val="22"/>
              <w14:ligatures w14:val="none"/>
            </w:rPr>
          </w:pPr>
          <w:hyperlink w:anchor="_Toc201416707" w:history="1">
            <w:r>
              <w:rPr>
                <w:rStyle w:val="af1"/>
                <w:rFonts w:ascii="Arial" w:eastAsia="Arial" w:hAnsi="Arial" w:cs="Arial"/>
              </w:rPr>
              <w:t xml:space="preserve">4.2 </w:t>
            </w:r>
            <w:r>
              <w:rPr>
                <w:rStyle w:val="af1"/>
              </w:rPr>
              <w:t>收入来源</w:t>
            </w:r>
            <w:r>
              <w:tab/>
            </w:r>
            <w:r>
              <w:fldChar w:fldCharType="begin"/>
            </w:r>
            <w:r>
              <w:instrText xml:space="preserve"> PAGEREF _Toc201416707 \h </w:instrText>
            </w:r>
            <w:r>
              <w:fldChar w:fldCharType="separate"/>
            </w:r>
            <w:r>
              <w:t>11</w:t>
            </w:r>
            <w:r>
              <w:fldChar w:fldCharType="end"/>
            </w:r>
          </w:hyperlink>
        </w:p>
        <w:p w14:paraId="3E8EDE95" w14:textId="77777777" w:rsidR="00E82C13" w:rsidRDefault="00E82C13">
          <w:pPr>
            <w:pStyle w:val="TOC2"/>
            <w:tabs>
              <w:tab w:val="right" w:leader="dot" w:pos="9344"/>
            </w:tabs>
            <w:ind w:left="480" w:firstLine="480"/>
            <w:rPr>
              <w:rFonts w:asciiTheme="minorHAnsi" w:eastAsiaTheme="minorEastAsia" w:hAnsiTheme="minorHAnsi" w:cstheme="minorBidi" w:hint="eastAsia"/>
              <w:sz w:val="21"/>
              <w:szCs w:val="22"/>
              <w14:ligatures w14:val="none"/>
            </w:rPr>
          </w:pPr>
          <w:hyperlink w:anchor="_Toc201416708" w:history="1">
            <w:r>
              <w:rPr>
                <w:rStyle w:val="af1"/>
              </w:rPr>
              <w:t>4.3</w:t>
            </w:r>
            <w:r>
              <w:rPr>
                <w:rStyle w:val="af1"/>
              </w:rPr>
              <w:t>商业生态良性闭环</w:t>
            </w:r>
            <w:r>
              <w:tab/>
            </w:r>
            <w:r>
              <w:fldChar w:fldCharType="begin"/>
            </w:r>
            <w:r>
              <w:instrText xml:space="preserve"> PAGEREF _Toc201416708 \h </w:instrText>
            </w:r>
            <w:r>
              <w:fldChar w:fldCharType="separate"/>
            </w:r>
            <w:r>
              <w:t>11</w:t>
            </w:r>
            <w:r>
              <w:fldChar w:fldCharType="end"/>
            </w:r>
          </w:hyperlink>
        </w:p>
        <w:p w14:paraId="09FDE235" w14:textId="77777777" w:rsidR="00E82C13" w:rsidRDefault="00E82C13">
          <w:pPr>
            <w:pStyle w:val="TOC2"/>
            <w:tabs>
              <w:tab w:val="right" w:leader="dot" w:pos="9344"/>
            </w:tabs>
            <w:ind w:left="480" w:firstLine="480"/>
            <w:rPr>
              <w:rFonts w:asciiTheme="minorHAnsi" w:eastAsiaTheme="minorEastAsia" w:hAnsiTheme="minorHAnsi" w:cstheme="minorBidi" w:hint="eastAsia"/>
              <w:sz w:val="21"/>
              <w:szCs w:val="22"/>
              <w14:ligatures w14:val="none"/>
            </w:rPr>
          </w:pPr>
          <w:hyperlink w:anchor="_Toc201416709" w:history="1">
            <w:r>
              <w:rPr>
                <w:rStyle w:val="af1"/>
                <w:rFonts w:ascii="Arial" w:eastAsia="Arial" w:hAnsi="Arial" w:cs="Arial"/>
              </w:rPr>
              <w:t>4.</w:t>
            </w:r>
            <w:r>
              <w:rPr>
                <w:rStyle w:val="af1"/>
                <w:rFonts w:ascii="Arial" w:hAnsi="Arial" w:cs="Arial"/>
              </w:rPr>
              <w:t>4</w:t>
            </w:r>
            <w:r>
              <w:rPr>
                <w:rStyle w:val="af1"/>
                <w:rFonts w:ascii="Arial" w:eastAsia="Arial" w:hAnsi="Arial" w:cs="Arial"/>
              </w:rPr>
              <w:t xml:space="preserve"> </w:t>
            </w:r>
            <w:r>
              <w:rPr>
                <w:rStyle w:val="af1"/>
              </w:rPr>
              <w:t>成本结构</w:t>
            </w:r>
            <w:r>
              <w:tab/>
            </w:r>
            <w:r>
              <w:fldChar w:fldCharType="begin"/>
            </w:r>
            <w:r>
              <w:instrText xml:space="preserve"> PAGEREF _Toc201416709 \h </w:instrText>
            </w:r>
            <w:r>
              <w:fldChar w:fldCharType="separate"/>
            </w:r>
            <w:r>
              <w:t>11</w:t>
            </w:r>
            <w:r>
              <w:fldChar w:fldCharType="end"/>
            </w:r>
          </w:hyperlink>
        </w:p>
        <w:p w14:paraId="6BDBCA31" w14:textId="77777777" w:rsidR="00E82C13" w:rsidRDefault="00E82C13">
          <w:pPr>
            <w:pStyle w:val="TOC1"/>
            <w:tabs>
              <w:tab w:val="right" w:leader="dot" w:pos="9344"/>
            </w:tabs>
            <w:ind w:firstLine="480"/>
            <w:rPr>
              <w:rFonts w:asciiTheme="minorHAnsi" w:eastAsiaTheme="minorEastAsia" w:hAnsiTheme="minorHAnsi" w:cstheme="minorBidi" w:hint="eastAsia"/>
              <w:sz w:val="21"/>
              <w:szCs w:val="22"/>
              <w14:ligatures w14:val="none"/>
            </w:rPr>
          </w:pPr>
          <w:hyperlink w:anchor="_Toc201416710" w:history="1">
            <w:r>
              <w:rPr>
                <w:rStyle w:val="af1"/>
              </w:rPr>
              <w:t xml:space="preserve">5 </w:t>
            </w:r>
            <w:r>
              <w:rPr>
                <w:rStyle w:val="af1"/>
              </w:rPr>
              <w:t>竞品对比分析</w:t>
            </w:r>
            <w:r>
              <w:tab/>
            </w:r>
            <w:r>
              <w:fldChar w:fldCharType="begin"/>
            </w:r>
            <w:r>
              <w:instrText xml:space="preserve"> PAGEREF _Toc201416710 \h </w:instrText>
            </w:r>
            <w:r>
              <w:fldChar w:fldCharType="separate"/>
            </w:r>
            <w:r>
              <w:t>12</w:t>
            </w:r>
            <w:r>
              <w:fldChar w:fldCharType="end"/>
            </w:r>
          </w:hyperlink>
        </w:p>
        <w:p w14:paraId="69E8A9D1" w14:textId="77777777" w:rsidR="00E82C13" w:rsidRDefault="00E82C13">
          <w:pPr>
            <w:pStyle w:val="TOC2"/>
            <w:tabs>
              <w:tab w:val="right" w:leader="dot" w:pos="9344"/>
            </w:tabs>
            <w:ind w:left="480" w:firstLine="480"/>
            <w:rPr>
              <w:rFonts w:asciiTheme="minorHAnsi" w:eastAsiaTheme="minorEastAsia" w:hAnsiTheme="minorHAnsi" w:cstheme="minorBidi" w:hint="eastAsia"/>
              <w:sz w:val="21"/>
              <w:szCs w:val="22"/>
              <w14:ligatures w14:val="none"/>
            </w:rPr>
          </w:pPr>
          <w:hyperlink w:anchor="_Toc201416711" w:history="1">
            <w:r>
              <w:rPr>
                <w:rStyle w:val="af1"/>
              </w:rPr>
              <w:t xml:space="preserve">5.1 </w:t>
            </w:r>
            <w:r>
              <w:rPr>
                <w:rStyle w:val="af1"/>
              </w:rPr>
              <w:t>市场现状与竞品选择</w:t>
            </w:r>
            <w:r>
              <w:tab/>
            </w:r>
            <w:r>
              <w:fldChar w:fldCharType="begin"/>
            </w:r>
            <w:r>
              <w:instrText xml:space="preserve"> PAGEREF _Toc201416711 \h </w:instrText>
            </w:r>
            <w:r>
              <w:fldChar w:fldCharType="separate"/>
            </w:r>
            <w:r>
              <w:t>12</w:t>
            </w:r>
            <w:r>
              <w:fldChar w:fldCharType="end"/>
            </w:r>
          </w:hyperlink>
        </w:p>
        <w:p w14:paraId="1DC7A60C" w14:textId="77777777" w:rsidR="00E82C13" w:rsidRDefault="00E82C13">
          <w:pPr>
            <w:pStyle w:val="TOC2"/>
            <w:tabs>
              <w:tab w:val="right" w:leader="dot" w:pos="9344"/>
            </w:tabs>
            <w:ind w:left="480" w:firstLine="480"/>
            <w:rPr>
              <w:rFonts w:asciiTheme="minorHAnsi" w:eastAsiaTheme="minorEastAsia" w:hAnsiTheme="minorHAnsi" w:cstheme="minorBidi" w:hint="eastAsia"/>
              <w:sz w:val="21"/>
              <w:szCs w:val="22"/>
              <w14:ligatures w14:val="none"/>
            </w:rPr>
          </w:pPr>
          <w:hyperlink w:anchor="_Toc201416712" w:history="1">
            <w:r>
              <w:rPr>
                <w:rStyle w:val="af1"/>
              </w:rPr>
              <w:t xml:space="preserve">5.2 </w:t>
            </w:r>
            <w:r>
              <w:rPr>
                <w:rStyle w:val="af1"/>
              </w:rPr>
              <w:t>竞品对比分析</w:t>
            </w:r>
            <w:r>
              <w:tab/>
            </w:r>
            <w:r>
              <w:fldChar w:fldCharType="begin"/>
            </w:r>
            <w:r>
              <w:instrText xml:space="preserve"> PAGEREF _Toc201416712 \h </w:instrText>
            </w:r>
            <w:r>
              <w:fldChar w:fldCharType="separate"/>
            </w:r>
            <w:r>
              <w:t>16</w:t>
            </w:r>
            <w:r>
              <w:fldChar w:fldCharType="end"/>
            </w:r>
          </w:hyperlink>
        </w:p>
        <w:p w14:paraId="0F39DC26" w14:textId="77777777" w:rsidR="00E82C13" w:rsidRDefault="00E82C13">
          <w:pPr>
            <w:pStyle w:val="TOC2"/>
            <w:tabs>
              <w:tab w:val="right" w:leader="dot" w:pos="9344"/>
            </w:tabs>
            <w:ind w:left="480" w:firstLine="480"/>
            <w:rPr>
              <w:rFonts w:asciiTheme="minorHAnsi" w:eastAsiaTheme="minorEastAsia" w:hAnsiTheme="minorHAnsi" w:cstheme="minorBidi" w:hint="eastAsia"/>
              <w:sz w:val="21"/>
              <w:szCs w:val="22"/>
              <w14:ligatures w14:val="none"/>
            </w:rPr>
          </w:pPr>
          <w:hyperlink w:anchor="_Toc201416713" w:history="1">
            <w:r>
              <w:rPr>
                <w:rStyle w:val="af1"/>
              </w:rPr>
              <w:t xml:space="preserve">5.3 </w:t>
            </w:r>
            <w:r>
              <w:rPr>
                <w:rStyle w:val="af1"/>
              </w:rPr>
              <w:t>波特五力模型分析</w:t>
            </w:r>
            <w:r>
              <w:tab/>
            </w:r>
            <w:r>
              <w:fldChar w:fldCharType="begin"/>
            </w:r>
            <w:r>
              <w:instrText xml:space="preserve"> PAGEREF _Toc201416713 \h </w:instrText>
            </w:r>
            <w:r>
              <w:fldChar w:fldCharType="separate"/>
            </w:r>
            <w:r>
              <w:t>17</w:t>
            </w:r>
            <w:r>
              <w:fldChar w:fldCharType="end"/>
            </w:r>
          </w:hyperlink>
        </w:p>
        <w:p w14:paraId="39BF63B7" w14:textId="77777777" w:rsidR="00E82C13" w:rsidRDefault="00E82C13">
          <w:pPr>
            <w:pStyle w:val="TOC2"/>
            <w:tabs>
              <w:tab w:val="right" w:leader="dot" w:pos="9344"/>
            </w:tabs>
            <w:ind w:left="480" w:firstLine="480"/>
            <w:rPr>
              <w:rFonts w:asciiTheme="minorHAnsi" w:eastAsiaTheme="minorEastAsia" w:hAnsiTheme="minorHAnsi" w:cstheme="minorBidi" w:hint="eastAsia"/>
              <w:sz w:val="21"/>
              <w:szCs w:val="22"/>
              <w14:ligatures w14:val="none"/>
            </w:rPr>
          </w:pPr>
          <w:hyperlink w:anchor="_Toc201416714" w:history="1">
            <w:r>
              <w:rPr>
                <w:rStyle w:val="af1"/>
              </w:rPr>
              <w:t>5.4 PEST</w:t>
            </w:r>
            <w:r>
              <w:rPr>
                <w:rStyle w:val="af1"/>
              </w:rPr>
              <w:t>分析</w:t>
            </w:r>
            <w:r>
              <w:tab/>
            </w:r>
            <w:r>
              <w:fldChar w:fldCharType="begin"/>
            </w:r>
            <w:r>
              <w:instrText xml:space="preserve"> PAGEREF _Toc201416714 \h </w:instrText>
            </w:r>
            <w:r>
              <w:fldChar w:fldCharType="separate"/>
            </w:r>
            <w:r>
              <w:t>18</w:t>
            </w:r>
            <w:r>
              <w:fldChar w:fldCharType="end"/>
            </w:r>
          </w:hyperlink>
        </w:p>
        <w:p w14:paraId="7E612903" w14:textId="77777777" w:rsidR="00E82C13" w:rsidRDefault="00E82C13">
          <w:pPr>
            <w:pStyle w:val="TOC2"/>
            <w:tabs>
              <w:tab w:val="right" w:leader="dot" w:pos="9344"/>
            </w:tabs>
            <w:ind w:left="480" w:firstLine="480"/>
            <w:rPr>
              <w:rFonts w:asciiTheme="minorHAnsi" w:eastAsiaTheme="minorEastAsia" w:hAnsiTheme="minorHAnsi" w:cstheme="minorBidi" w:hint="eastAsia"/>
              <w:sz w:val="21"/>
              <w:szCs w:val="22"/>
              <w14:ligatures w14:val="none"/>
            </w:rPr>
          </w:pPr>
          <w:hyperlink w:anchor="_Toc201416715" w:history="1">
            <w:r>
              <w:rPr>
                <w:rStyle w:val="af1"/>
              </w:rPr>
              <w:t>5.5 SWOT</w:t>
            </w:r>
            <w:r>
              <w:rPr>
                <w:rStyle w:val="af1"/>
              </w:rPr>
              <w:t>分析</w:t>
            </w:r>
            <w:r>
              <w:tab/>
            </w:r>
            <w:r>
              <w:fldChar w:fldCharType="begin"/>
            </w:r>
            <w:r>
              <w:instrText xml:space="preserve"> PAGEREF _Toc201416715 \h </w:instrText>
            </w:r>
            <w:r>
              <w:fldChar w:fldCharType="separate"/>
            </w:r>
            <w:r>
              <w:t>20</w:t>
            </w:r>
            <w:r>
              <w:fldChar w:fldCharType="end"/>
            </w:r>
          </w:hyperlink>
        </w:p>
        <w:p w14:paraId="706F4781" w14:textId="77777777" w:rsidR="00E82C13" w:rsidRDefault="00E82C13">
          <w:pPr>
            <w:pStyle w:val="TOC1"/>
            <w:tabs>
              <w:tab w:val="right" w:leader="dot" w:pos="9344"/>
            </w:tabs>
            <w:ind w:firstLine="480"/>
            <w:rPr>
              <w:rFonts w:asciiTheme="minorHAnsi" w:eastAsiaTheme="minorEastAsia" w:hAnsiTheme="minorHAnsi" w:cstheme="minorBidi" w:hint="eastAsia"/>
              <w:sz w:val="21"/>
              <w:szCs w:val="22"/>
              <w14:ligatures w14:val="none"/>
            </w:rPr>
          </w:pPr>
          <w:hyperlink w:anchor="_Toc201416716" w:history="1">
            <w:r>
              <w:rPr>
                <w:rStyle w:val="af1"/>
              </w:rPr>
              <w:t xml:space="preserve">6. </w:t>
            </w:r>
            <w:r>
              <w:rPr>
                <w:rStyle w:val="af1"/>
              </w:rPr>
              <w:t>实践历程与发展规划</w:t>
            </w:r>
            <w:r>
              <w:tab/>
            </w:r>
            <w:r>
              <w:fldChar w:fldCharType="begin"/>
            </w:r>
            <w:r>
              <w:instrText xml:space="preserve"> PAGEREF _Toc201416716 \h </w:instrText>
            </w:r>
            <w:r>
              <w:fldChar w:fldCharType="separate"/>
            </w:r>
            <w:r>
              <w:t>21</w:t>
            </w:r>
            <w:r>
              <w:fldChar w:fldCharType="end"/>
            </w:r>
          </w:hyperlink>
        </w:p>
        <w:p w14:paraId="781723F5" w14:textId="77777777" w:rsidR="00E82C13" w:rsidRDefault="00E82C13">
          <w:pPr>
            <w:pStyle w:val="TOC2"/>
            <w:tabs>
              <w:tab w:val="right" w:leader="dot" w:pos="9344"/>
            </w:tabs>
            <w:ind w:left="480" w:firstLine="480"/>
            <w:rPr>
              <w:rFonts w:asciiTheme="minorHAnsi" w:eastAsiaTheme="minorEastAsia" w:hAnsiTheme="minorHAnsi" w:cstheme="minorBidi" w:hint="eastAsia"/>
              <w:sz w:val="21"/>
              <w:szCs w:val="22"/>
              <w14:ligatures w14:val="none"/>
            </w:rPr>
          </w:pPr>
          <w:hyperlink w:anchor="_Toc201416717" w:history="1">
            <w:r>
              <w:rPr>
                <w:rStyle w:val="af1"/>
              </w:rPr>
              <w:t xml:space="preserve">6.1 </w:t>
            </w:r>
            <w:r>
              <w:rPr>
                <w:rStyle w:val="af1"/>
              </w:rPr>
              <w:t>已完成里程碑</w:t>
            </w:r>
            <w:r>
              <w:tab/>
            </w:r>
            <w:r>
              <w:fldChar w:fldCharType="begin"/>
            </w:r>
            <w:r>
              <w:instrText xml:space="preserve"> PAGEREF _Toc201416717 \h </w:instrText>
            </w:r>
            <w:r>
              <w:fldChar w:fldCharType="separate"/>
            </w:r>
            <w:r>
              <w:t>21</w:t>
            </w:r>
            <w:r>
              <w:fldChar w:fldCharType="end"/>
            </w:r>
          </w:hyperlink>
        </w:p>
        <w:p w14:paraId="2ACB7733" w14:textId="77777777" w:rsidR="00E82C13" w:rsidRDefault="00E82C13">
          <w:pPr>
            <w:pStyle w:val="TOC2"/>
            <w:tabs>
              <w:tab w:val="right" w:leader="dot" w:pos="9344"/>
            </w:tabs>
            <w:ind w:left="480" w:firstLine="480"/>
            <w:rPr>
              <w:rFonts w:asciiTheme="minorHAnsi" w:eastAsiaTheme="minorEastAsia" w:hAnsiTheme="minorHAnsi" w:cstheme="minorBidi" w:hint="eastAsia"/>
              <w:sz w:val="21"/>
              <w:szCs w:val="22"/>
              <w14:ligatures w14:val="none"/>
            </w:rPr>
          </w:pPr>
          <w:hyperlink w:anchor="_Toc201416718" w:history="1">
            <w:r>
              <w:rPr>
                <w:rStyle w:val="af1"/>
              </w:rPr>
              <w:t xml:space="preserve">6.2 </w:t>
            </w:r>
            <w:r>
              <w:rPr>
                <w:rStyle w:val="af1"/>
              </w:rPr>
              <w:t>未来三年规划</w:t>
            </w:r>
            <w:r>
              <w:tab/>
            </w:r>
            <w:r>
              <w:fldChar w:fldCharType="begin"/>
            </w:r>
            <w:r>
              <w:instrText xml:space="preserve"> PAGEREF _Toc201416718 \h </w:instrText>
            </w:r>
            <w:r>
              <w:fldChar w:fldCharType="separate"/>
            </w:r>
            <w:r>
              <w:t>21</w:t>
            </w:r>
            <w:r>
              <w:fldChar w:fldCharType="end"/>
            </w:r>
          </w:hyperlink>
        </w:p>
        <w:p w14:paraId="5AA8A97B" w14:textId="77777777" w:rsidR="00E82C13" w:rsidRDefault="00E82C13">
          <w:pPr>
            <w:pStyle w:val="TOC2"/>
            <w:tabs>
              <w:tab w:val="right" w:leader="dot" w:pos="9344"/>
            </w:tabs>
            <w:ind w:left="480" w:firstLine="480"/>
            <w:rPr>
              <w:rFonts w:asciiTheme="minorHAnsi" w:eastAsiaTheme="minorEastAsia" w:hAnsiTheme="minorHAnsi" w:cstheme="minorBidi" w:hint="eastAsia"/>
              <w:sz w:val="21"/>
              <w:szCs w:val="22"/>
              <w14:ligatures w14:val="none"/>
            </w:rPr>
          </w:pPr>
          <w:hyperlink w:anchor="_Toc201416719" w:history="1">
            <w:r>
              <w:rPr>
                <w:rStyle w:val="af1"/>
              </w:rPr>
              <w:t>6.3</w:t>
            </w:r>
            <w:r>
              <w:rPr>
                <w:rStyle w:val="af1"/>
              </w:rPr>
              <w:t>关键成功因素</w:t>
            </w:r>
            <w:r>
              <w:tab/>
            </w:r>
            <w:r>
              <w:fldChar w:fldCharType="begin"/>
            </w:r>
            <w:r>
              <w:instrText xml:space="preserve"> PAGEREF _Toc201416719 \h </w:instrText>
            </w:r>
            <w:r>
              <w:fldChar w:fldCharType="separate"/>
            </w:r>
            <w:r>
              <w:t>23</w:t>
            </w:r>
            <w:r>
              <w:fldChar w:fldCharType="end"/>
            </w:r>
          </w:hyperlink>
        </w:p>
        <w:p w14:paraId="137AB83E" w14:textId="77777777" w:rsidR="00E82C13" w:rsidRDefault="00E82C13">
          <w:pPr>
            <w:pStyle w:val="TOC1"/>
            <w:tabs>
              <w:tab w:val="right" w:leader="dot" w:pos="9344"/>
            </w:tabs>
            <w:ind w:firstLine="480"/>
            <w:rPr>
              <w:rFonts w:asciiTheme="minorHAnsi" w:eastAsiaTheme="minorEastAsia" w:hAnsiTheme="minorHAnsi" w:cstheme="minorBidi" w:hint="eastAsia"/>
              <w:sz w:val="21"/>
              <w:szCs w:val="22"/>
              <w14:ligatures w14:val="none"/>
            </w:rPr>
          </w:pPr>
          <w:hyperlink w:anchor="_Toc201416720" w:history="1">
            <w:r>
              <w:rPr>
                <w:rStyle w:val="af1"/>
              </w:rPr>
              <w:t xml:space="preserve">7. </w:t>
            </w:r>
            <w:r>
              <w:rPr>
                <w:rStyle w:val="af1"/>
              </w:rPr>
              <w:t>团队介绍</w:t>
            </w:r>
            <w:r>
              <w:tab/>
            </w:r>
            <w:r>
              <w:fldChar w:fldCharType="begin"/>
            </w:r>
            <w:r>
              <w:instrText xml:space="preserve"> PAGEREF _Toc201416720 \h </w:instrText>
            </w:r>
            <w:r>
              <w:fldChar w:fldCharType="separate"/>
            </w:r>
            <w:r>
              <w:t>25</w:t>
            </w:r>
            <w:r>
              <w:fldChar w:fldCharType="end"/>
            </w:r>
          </w:hyperlink>
        </w:p>
        <w:p w14:paraId="65FACCDB" w14:textId="77777777" w:rsidR="00E82C13" w:rsidRDefault="00E82C13">
          <w:pPr>
            <w:pStyle w:val="TOC2"/>
            <w:tabs>
              <w:tab w:val="right" w:leader="dot" w:pos="9344"/>
            </w:tabs>
            <w:ind w:left="480" w:firstLine="480"/>
            <w:rPr>
              <w:rFonts w:asciiTheme="minorHAnsi" w:eastAsiaTheme="minorEastAsia" w:hAnsiTheme="minorHAnsi" w:cstheme="minorBidi" w:hint="eastAsia"/>
              <w:sz w:val="21"/>
              <w:szCs w:val="22"/>
              <w14:ligatures w14:val="none"/>
            </w:rPr>
          </w:pPr>
          <w:hyperlink w:anchor="_Toc201416721" w:history="1">
            <w:r>
              <w:rPr>
                <w:rStyle w:val="af1"/>
              </w:rPr>
              <w:t>7.1</w:t>
            </w:r>
            <w:r>
              <w:rPr>
                <w:rStyle w:val="af1"/>
              </w:rPr>
              <w:t>团队成员</w:t>
            </w:r>
            <w:r>
              <w:tab/>
            </w:r>
            <w:r>
              <w:fldChar w:fldCharType="begin"/>
            </w:r>
            <w:r>
              <w:instrText xml:space="preserve"> PAGEREF _Toc201416721 \h </w:instrText>
            </w:r>
            <w:r>
              <w:fldChar w:fldCharType="separate"/>
            </w:r>
            <w:r>
              <w:t>25</w:t>
            </w:r>
            <w:r>
              <w:fldChar w:fldCharType="end"/>
            </w:r>
          </w:hyperlink>
        </w:p>
        <w:p w14:paraId="6191DF73" w14:textId="77777777" w:rsidR="00E82C13" w:rsidRDefault="00E82C13">
          <w:pPr>
            <w:pStyle w:val="TOC2"/>
            <w:tabs>
              <w:tab w:val="right" w:leader="dot" w:pos="9344"/>
            </w:tabs>
            <w:ind w:left="480" w:firstLine="480"/>
            <w:rPr>
              <w:rFonts w:asciiTheme="minorHAnsi" w:eastAsiaTheme="minorEastAsia" w:hAnsiTheme="minorHAnsi" w:cstheme="minorBidi" w:hint="eastAsia"/>
              <w:sz w:val="21"/>
              <w:szCs w:val="22"/>
              <w14:ligatures w14:val="none"/>
            </w:rPr>
          </w:pPr>
          <w:hyperlink w:anchor="_Toc201416722" w:history="1">
            <w:r>
              <w:rPr>
                <w:rStyle w:val="af1"/>
              </w:rPr>
              <w:t xml:space="preserve">7.2 </w:t>
            </w:r>
            <w:r>
              <w:rPr>
                <w:rStyle w:val="af1"/>
              </w:rPr>
              <w:t>指导老师</w:t>
            </w:r>
            <w:r>
              <w:tab/>
            </w:r>
            <w:r>
              <w:fldChar w:fldCharType="begin"/>
            </w:r>
            <w:r>
              <w:instrText xml:space="preserve"> PAGEREF _Toc201416722 \h </w:instrText>
            </w:r>
            <w:r>
              <w:fldChar w:fldCharType="separate"/>
            </w:r>
            <w:r>
              <w:t>26</w:t>
            </w:r>
            <w:r>
              <w:fldChar w:fldCharType="end"/>
            </w:r>
          </w:hyperlink>
        </w:p>
        <w:p w14:paraId="34361C37" w14:textId="77777777" w:rsidR="00E82C13" w:rsidRDefault="00E82C13">
          <w:pPr>
            <w:pStyle w:val="TOC2"/>
            <w:tabs>
              <w:tab w:val="right" w:leader="dot" w:pos="9344"/>
            </w:tabs>
            <w:ind w:left="480" w:firstLine="480"/>
            <w:rPr>
              <w:rFonts w:asciiTheme="minorHAnsi" w:eastAsiaTheme="minorEastAsia" w:hAnsiTheme="minorHAnsi" w:cstheme="minorBidi" w:hint="eastAsia"/>
              <w:sz w:val="21"/>
              <w:szCs w:val="22"/>
              <w14:ligatures w14:val="none"/>
            </w:rPr>
          </w:pPr>
          <w:hyperlink w:anchor="_Toc201416723" w:history="1">
            <w:r>
              <w:rPr>
                <w:rStyle w:val="af1"/>
              </w:rPr>
              <w:t xml:space="preserve">7.3 </w:t>
            </w:r>
            <w:r>
              <w:rPr>
                <w:rStyle w:val="af1"/>
              </w:rPr>
              <w:t>团队优势</w:t>
            </w:r>
            <w:r>
              <w:tab/>
            </w:r>
            <w:r>
              <w:fldChar w:fldCharType="begin"/>
            </w:r>
            <w:r>
              <w:instrText xml:space="preserve"> PAGEREF _Toc201416723 \h </w:instrText>
            </w:r>
            <w:r>
              <w:fldChar w:fldCharType="separate"/>
            </w:r>
            <w:r>
              <w:t>26</w:t>
            </w:r>
            <w:r>
              <w:fldChar w:fldCharType="end"/>
            </w:r>
          </w:hyperlink>
        </w:p>
        <w:p w14:paraId="1AE530DD" w14:textId="77777777" w:rsidR="00E82C13" w:rsidRDefault="00E82C13">
          <w:pPr>
            <w:pStyle w:val="TOC1"/>
            <w:tabs>
              <w:tab w:val="right" w:leader="dot" w:pos="9344"/>
            </w:tabs>
            <w:ind w:firstLine="480"/>
            <w:rPr>
              <w:rFonts w:asciiTheme="minorHAnsi" w:eastAsiaTheme="minorEastAsia" w:hAnsiTheme="minorHAnsi" w:cstheme="minorBidi" w:hint="eastAsia"/>
              <w:sz w:val="21"/>
              <w:szCs w:val="22"/>
              <w14:ligatures w14:val="none"/>
            </w:rPr>
          </w:pPr>
          <w:hyperlink w:anchor="_Toc201416724" w:history="1">
            <w:r>
              <w:rPr>
                <w:rStyle w:val="af1"/>
              </w:rPr>
              <w:t>8.</w:t>
            </w:r>
            <w:r>
              <w:rPr>
                <w:rStyle w:val="af1"/>
              </w:rPr>
              <w:t>融资计划</w:t>
            </w:r>
            <w:r>
              <w:tab/>
            </w:r>
            <w:r>
              <w:fldChar w:fldCharType="begin"/>
            </w:r>
            <w:r>
              <w:instrText xml:space="preserve"> PAGEREF _Toc201416724 \h </w:instrText>
            </w:r>
            <w:r>
              <w:fldChar w:fldCharType="separate"/>
            </w:r>
            <w:r>
              <w:t>27</w:t>
            </w:r>
            <w:r>
              <w:fldChar w:fldCharType="end"/>
            </w:r>
          </w:hyperlink>
        </w:p>
        <w:p w14:paraId="659061AE" w14:textId="77777777" w:rsidR="00E82C13" w:rsidRDefault="00E82C13">
          <w:pPr>
            <w:pStyle w:val="TOC2"/>
            <w:tabs>
              <w:tab w:val="right" w:leader="dot" w:pos="9344"/>
            </w:tabs>
            <w:ind w:left="480" w:firstLine="480"/>
            <w:rPr>
              <w:rFonts w:asciiTheme="minorHAnsi" w:eastAsiaTheme="minorEastAsia" w:hAnsiTheme="minorHAnsi" w:cstheme="minorBidi" w:hint="eastAsia"/>
              <w:sz w:val="21"/>
              <w:szCs w:val="22"/>
              <w14:ligatures w14:val="none"/>
            </w:rPr>
          </w:pPr>
          <w:hyperlink w:anchor="_Toc201416725" w:history="1">
            <w:r>
              <w:rPr>
                <w:rStyle w:val="af1"/>
              </w:rPr>
              <w:t xml:space="preserve">8.1  </w:t>
            </w:r>
            <w:r>
              <w:rPr>
                <w:rStyle w:val="af1"/>
              </w:rPr>
              <w:t>融资需求概述</w:t>
            </w:r>
            <w:r>
              <w:tab/>
            </w:r>
            <w:r>
              <w:fldChar w:fldCharType="begin"/>
            </w:r>
            <w:r>
              <w:instrText xml:space="preserve"> PAGEREF _Toc201416725 \h </w:instrText>
            </w:r>
            <w:r>
              <w:fldChar w:fldCharType="separate"/>
            </w:r>
            <w:r>
              <w:t>27</w:t>
            </w:r>
            <w:r>
              <w:fldChar w:fldCharType="end"/>
            </w:r>
          </w:hyperlink>
        </w:p>
        <w:p w14:paraId="6F00306B" w14:textId="77777777" w:rsidR="00E82C13" w:rsidRDefault="00E82C13">
          <w:pPr>
            <w:pStyle w:val="TOC2"/>
            <w:tabs>
              <w:tab w:val="right" w:leader="dot" w:pos="9344"/>
            </w:tabs>
            <w:ind w:left="480" w:firstLine="480"/>
            <w:rPr>
              <w:rFonts w:asciiTheme="minorHAnsi" w:eastAsiaTheme="minorEastAsia" w:hAnsiTheme="minorHAnsi" w:cstheme="minorBidi" w:hint="eastAsia"/>
              <w:sz w:val="21"/>
              <w:szCs w:val="22"/>
              <w14:ligatures w14:val="none"/>
            </w:rPr>
          </w:pPr>
          <w:hyperlink w:anchor="_Toc201416726" w:history="1">
            <w:r>
              <w:rPr>
                <w:rStyle w:val="af1"/>
              </w:rPr>
              <w:t>8.4</w:t>
            </w:r>
            <w:r>
              <w:rPr>
                <w:rStyle w:val="af1"/>
              </w:rPr>
              <w:t>风险分析和应对</w:t>
            </w:r>
            <w:r>
              <w:tab/>
            </w:r>
            <w:r>
              <w:fldChar w:fldCharType="begin"/>
            </w:r>
            <w:r>
              <w:instrText xml:space="preserve"> PAGEREF _Toc201416726 \h </w:instrText>
            </w:r>
            <w:r>
              <w:fldChar w:fldCharType="separate"/>
            </w:r>
            <w:r>
              <w:t>28</w:t>
            </w:r>
            <w:r>
              <w:fldChar w:fldCharType="end"/>
            </w:r>
          </w:hyperlink>
        </w:p>
        <w:p w14:paraId="754E5B66" w14:textId="77777777" w:rsidR="00E82C13" w:rsidRDefault="00E82C13">
          <w:pPr>
            <w:pStyle w:val="TOC1"/>
            <w:tabs>
              <w:tab w:val="right" w:leader="dot" w:pos="9344"/>
            </w:tabs>
            <w:ind w:firstLine="480"/>
            <w:rPr>
              <w:rFonts w:asciiTheme="minorHAnsi" w:eastAsiaTheme="minorEastAsia" w:hAnsiTheme="minorHAnsi" w:cstheme="minorBidi" w:hint="eastAsia"/>
              <w:sz w:val="21"/>
              <w:szCs w:val="22"/>
              <w14:ligatures w14:val="none"/>
            </w:rPr>
          </w:pPr>
          <w:hyperlink w:anchor="_Toc201416727" w:history="1">
            <w:r>
              <w:rPr>
                <w:rStyle w:val="af1"/>
              </w:rPr>
              <w:t xml:space="preserve">9. </w:t>
            </w:r>
            <w:r>
              <w:rPr>
                <w:rStyle w:val="af1"/>
              </w:rPr>
              <w:t>结语</w:t>
            </w:r>
            <w:r>
              <w:tab/>
            </w:r>
            <w:r>
              <w:fldChar w:fldCharType="begin"/>
            </w:r>
            <w:r>
              <w:instrText xml:space="preserve"> PAGEREF _Toc201416727 \h </w:instrText>
            </w:r>
            <w:r>
              <w:fldChar w:fldCharType="separate"/>
            </w:r>
            <w:r>
              <w:t>29</w:t>
            </w:r>
            <w:r>
              <w:fldChar w:fldCharType="end"/>
            </w:r>
          </w:hyperlink>
        </w:p>
        <w:p w14:paraId="5A1552DC" w14:textId="77777777" w:rsidR="00E82C13" w:rsidRDefault="00000000">
          <w:pPr>
            <w:ind w:firstLine="482"/>
          </w:pPr>
          <w:r>
            <w:rPr>
              <w:b/>
              <w:bCs/>
              <w:lang w:val="zh-CN"/>
            </w:rPr>
            <w:fldChar w:fldCharType="end"/>
          </w:r>
        </w:p>
      </w:sdtContent>
    </w:sdt>
    <w:p w14:paraId="7F18B708" w14:textId="77777777" w:rsidR="00E82C13" w:rsidRDefault="00000000">
      <w:pPr>
        <w:widowControl/>
        <w:spacing w:line="240" w:lineRule="auto"/>
        <w:ind w:firstLineChars="0" w:firstLine="0"/>
        <w:jc w:val="left"/>
        <w:rPr>
          <w:rFonts w:ascii="黑体" w:eastAsia="黑体" w:hAnsi="黑体" w:hint="eastAsia"/>
          <w:b/>
          <w:sz w:val="44"/>
          <w:szCs w:val="44"/>
        </w:rPr>
      </w:pPr>
      <w:r>
        <w:rPr>
          <w:rFonts w:ascii="黑体" w:eastAsia="黑体" w:hAnsi="黑体"/>
          <w:b/>
          <w:sz w:val="44"/>
          <w:szCs w:val="44"/>
        </w:rPr>
        <w:br w:type="page"/>
      </w:r>
    </w:p>
    <w:p w14:paraId="7232AA6F" w14:textId="77777777" w:rsidR="00E82C13" w:rsidRDefault="00000000">
      <w:pPr>
        <w:pStyle w:val="1"/>
        <w:rPr>
          <w:rFonts w:hint="eastAsia"/>
        </w:rPr>
      </w:pPr>
      <w:bookmarkStart w:id="0" w:name="_Toc201416690"/>
      <w:r>
        <w:lastRenderedPageBreak/>
        <w:t>1. 项目概述</w:t>
      </w:r>
      <w:bookmarkEnd w:id="0"/>
    </w:p>
    <w:p w14:paraId="1CC16055" w14:textId="77777777" w:rsidR="00E82C13" w:rsidRDefault="00000000">
      <w:pPr>
        <w:pStyle w:val="2"/>
      </w:pPr>
      <w:bookmarkStart w:id="1" w:name="_Toc201416691"/>
      <w:r>
        <w:rPr>
          <w:rFonts w:hint="eastAsia"/>
        </w:rPr>
        <w:t xml:space="preserve">1.1 </w:t>
      </w:r>
      <w:r>
        <w:rPr>
          <w:rFonts w:hint="eastAsia"/>
        </w:rPr>
        <w:t>项目简介</w:t>
      </w:r>
      <w:bookmarkEnd w:id="1"/>
    </w:p>
    <w:p w14:paraId="41996808" w14:textId="60DBB052" w:rsidR="00E82C13" w:rsidRDefault="00000000">
      <w:pPr>
        <w:ind w:firstLine="480"/>
      </w:pPr>
      <w:r>
        <w:rPr>
          <w:rFonts w:hint="eastAsia"/>
        </w:rPr>
        <w:t>本项目以“基于多模态垂直大模型的</w:t>
      </w:r>
      <w:r w:rsidR="00F17E38">
        <w:rPr>
          <w:rFonts w:hint="eastAsia"/>
        </w:rPr>
        <w:t>县域</w:t>
      </w:r>
      <w:r>
        <w:rPr>
          <w:rFonts w:hint="eastAsia"/>
        </w:rPr>
        <w:t>学生心理引导系统”为核心内容，聚焦于川渝及全国范围内</w:t>
      </w:r>
      <w:r w:rsidR="00D3505E">
        <w:rPr>
          <w:rFonts w:hint="eastAsia"/>
        </w:rPr>
        <w:t>县</w:t>
      </w:r>
      <w:proofErr w:type="gramStart"/>
      <w:r w:rsidR="00D3505E">
        <w:rPr>
          <w:rFonts w:hint="eastAsia"/>
        </w:rPr>
        <w:t>域</w:t>
      </w:r>
      <w:r>
        <w:rPr>
          <w:rFonts w:hint="eastAsia"/>
        </w:rPr>
        <w:t>中学</w:t>
      </w:r>
      <w:proofErr w:type="gramEnd"/>
      <w:r>
        <w:rPr>
          <w:rFonts w:hint="eastAsia"/>
        </w:rPr>
        <w:t>的学生心理健康现状与干预问题。团队自</w:t>
      </w:r>
      <w:r>
        <w:rPr>
          <w:rFonts w:hint="eastAsia"/>
        </w:rPr>
        <w:t>2013</w:t>
      </w:r>
      <w:r>
        <w:rPr>
          <w:rFonts w:hint="eastAsia"/>
        </w:rPr>
        <w:t>年成立以来，持续深耕</w:t>
      </w:r>
      <w:r w:rsidR="00D3505E">
        <w:rPr>
          <w:rFonts w:hint="eastAsia"/>
        </w:rPr>
        <w:t>县域</w:t>
      </w:r>
      <w:r>
        <w:rPr>
          <w:rFonts w:hint="eastAsia"/>
        </w:rPr>
        <w:t>教育领域，累计走访超过</w:t>
      </w:r>
      <w:r>
        <w:rPr>
          <w:rFonts w:hint="eastAsia"/>
        </w:rPr>
        <w:t>30</w:t>
      </w:r>
      <w:r>
        <w:rPr>
          <w:rFonts w:hint="eastAsia"/>
        </w:rPr>
        <w:t>所学校，采访</w:t>
      </w:r>
      <w:r>
        <w:rPr>
          <w:rFonts w:hint="eastAsia"/>
        </w:rPr>
        <w:t>1000</w:t>
      </w:r>
      <w:r>
        <w:rPr>
          <w:rFonts w:hint="eastAsia"/>
        </w:rPr>
        <w:t>余名学生，通过问卷与访谈全面调研师生心理健康状况，并与地方学校及相关部门深入沟通，详细了解和分析了</w:t>
      </w:r>
      <w:r w:rsidR="00D3505E">
        <w:rPr>
          <w:rFonts w:hint="eastAsia"/>
        </w:rPr>
        <w:t>县级</w:t>
      </w:r>
      <w:r>
        <w:rPr>
          <w:rFonts w:hint="eastAsia"/>
        </w:rPr>
        <w:t>学生心理健康资源的配置与现实需求</w:t>
      </w:r>
      <w:r w:rsidR="00F17E38">
        <w:rPr>
          <w:rFonts w:hint="eastAsia"/>
        </w:rPr>
        <w:t>，并将调研内容制作为调研报告</w:t>
      </w:r>
      <w:r>
        <w:rPr>
          <w:rFonts w:hint="eastAsia"/>
        </w:rPr>
        <w:t>。调研结果显示，</w:t>
      </w:r>
      <w:r w:rsidR="00D3505E">
        <w:rPr>
          <w:rFonts w:hint="eastAsia"/>
        </w:rPr>
        <w:t>县域</w:t>
      </w:r>
      <w:r>
        <w:rPr>
          <w:rFonts w:hint="eastAsia"/>
        </w:rPr>
        <w:t>中学学生因父母异地就业、家庭关爱缺失、专业医疗资源集中于城市等多重因素，心理问题高发且干预路径复杂。尤其在面对抑郁、焦虑等常见心理障碍时，存在治疗难、转介难、跟踪难等普遍困境，校内外心理服务体系断层明显，学生求助渠道受阻。同时，部分学生及家长对心理疾病认知不足，存在较强的抵触和羞耻心理，进一步加剧了心理健康问题的隐蔽性和危害性。</w:t>
      </w:r>
    </w:p>
    <w:p w14:paraId="3538DBDD" w14:textId="31274A83" w:rsidR="00E82C13" w:rsidRDefault="00000000">
      <w:pPr>
        <w:ind w:firstLine="480"/>
      </w:pPr>
      <w:r>
        <w:rPr>
          <w:rFonts w:hint="eastAsia"/>
        </w:rPr>
        <w:t>针对上述实际痛点，项目团队依托多模态智能体和大模型技术，提出了以心理评估、认知疏导、情绪安抚、巩固预防为一体的全流程数字化心理引导解决方案。该系统创新性地整合了语音、面部表情、姿态、眼动、音频语义等多种信息源，通过情感轮模型、</w:t>
      </w:r>
      <w:r>
        <w:rPr>
          <w:rFonts w:hint="eastAsia"/>
        </w:rPr>
        <w:t>ABC</w:t>
      </w:r>
      <w:r>
        <w:rPr>
          <w:rFonts w:hint="eastAsia"/>
        </w:rPr>
        <w:t>态度模型等理论基础，构建动态认知画像，提升心理状态判别与干预的科学性与实效性。在技术路径上，系统具备行为分析、心理评估、信息收集、动态理解、情感共情等能力，支持共情对话、心理测评、总结归纳等多智能体协作，保障信息全流程加密与隐私保护。项目研发历经核心技术攻坚、原型开发、临床数据驯化、试点效能验证等阶段，已获得</w:t>
      </w:r>
      <w:r>
        <w:rPr>
          <w:rFonts w:hint="eastAsia"/>
        </w:rPr>
        <w:t>14</w:t>
      </w:r>
      <w:r>
        <w:rPr>
          <w:rFonts w:hint="eastAsia"/>
        </w:rPr>
        <w:t>项专利申请，授权专利</w:t>
      </w:r>
      <w:r>
        <w:rPr>
          <w:rFonts w:hint="eastAsia"/>
        </w:rPr>
        <w:t>6</w:t>
      </w:r>
      <w:r>
        <w:rPr>
          <w:rFonts w:hint="eastAsia"/>
        </w:rPr>
        <w:t>项，并发表高水平学术论文</w:t>
      </w:r>
      <w:r>
        <w:rPr>
          <w:rFonts w:hint="eastAsia"/>
        </w:rPr>
        <w:t>4</w:t>
      </w:r>
      <w:r>
        <w:rPr>
          <w:rFonts w:hint="eastAsia"/>
        </w:rPr>
        <w:t>篇。在多元合作模式下，项目与中科大、清华大学、电子科技大学等高校及行业企业展开深度协作，整合政策、技术、数据与市场资源，形成可持续、可复制的</w:t>
      </w:r>
      <w:r w:rsidR="00D3505E">
        <w:rPr>
          <w:rFonts w:hint="eastAsia"/>
        </w:rPr>
        <w:t>县域</w:t>
      </w:r>
      <w:r>
        <w:rPr>
          <w:rFonts w:hint="eastAsia"/>
        </w:rPr>
        <w:t>学生心理健康干预与发展体系。项目不仅满足</w:t>
      </w:r>
      <w:r w:rsidR="00D3505E">
        <w:rPr>
          <w:rFonts w:hint="eastAsia"/>
        </w:rPr>
        <w:t>县域</w:t>
      </w:r>
      <w:r>
        <w:rPr>
          <w:rFonts w:hint="eastAsia"/>
        </w:rPr>
        <w:t>学校心理健康教育需求，也为中国</w:t>
      </w:r>
      <w:r w:rsidR="00D3505E">
        <w:rPr>
          <w:rFonts w:hint="eastAsia"/>
        </w:rPr>
        <w:t>县域</w:t>
      </w:r>
      <w:r>
        <w:rPr>
          <w:rFonts w:hint="eastAsia"/>
        </w:rPr>
        <w:t>振兴、教育公平与社会和谐提供坚实支撑和创新示范。</w:t>
      </w:r>
    </w:p>
    <w:p w14:paraId="615788C5" w14:textId="77777777" w:rsidR="00E82C13" w:rsidRDefault="00000000">
      <w:pPr>
        <w:pStyle w:val="2"/>
      </w:pPr>
      <w:bookmarkStart w:id="2" w:name="_Toc201416692"/>
      <w:r>
        <w:rPr>
          <w:rFonts w:hint="eastAsia"/>
        </w:rPr>
        <w:t xml:space="preserve">1.2 </w:t>
      </w:r>
      <w:r>
        <w:rPr>
          <w:rFonts w:hint="eastAsia"/>
        </w:rPr>
        <w:t>市场</w:t>
      </w:r>
      <w:bookmarkEnd w:id="2"/>
    </w:p>
    <w:p w14:paraId="7626E573" w14:textId="7E3F990B" w:rsidR="00E82C13" w:rsidRDefault="00D3505E">
      <w:pPr>
        <w:ind w:firstLine="480"/>
      </w:pPr>
      <w:r>
        <w:rPr>
          <w:rFonts w:hint="eastAsia"/>
        </w:rPr>
        <w:t>县级学生心理健康需求日益凸显，政策与社会各界高度关注。以康定市为代表的地</w:t>
      </w:r>
      <w:r>
        <w:rPr>
          <w:rFonts w:hint="eastAsia"/>
        </w:rPr>
        <w:lastRenderedPageBreak/>
        <w:t>方政府，在“十四五”规划中明确提出“重视心理健康和心理健康教育”，要求加强对抑郁症、焦虑症等精神障碍和心理行为问题的干预，这一趋势在全国范围内具有代表性。随着城乡经济结构调整与父母异地务工等社会现象普遍存在，县域学生因缺乏关爱、医疗与心理资源稀缺，心理问题发病率持续上升，干预和服务供给远不能满足实际需求。教育部、地方教育局、慈善机构、心理健康相关部门等成为主要采购与合作主体，对创新型、可大规模推广的心理健康干预产品和服务需求强烈。同时，城乡一体化进程推动心理健康服务从中心城区向县域、乡镇、农村下沉，助力教育公平与社会稳定。</w:t>
      </w:r>
    </w:p>
    <w:p w14:paraId="4D3D5E98" w14:textId="6B96CD67" w:rsidR="00E82C13" w:rsidRDefault="00000000">
      <w:pPr>
        <w:ind w:firstLine="480"/>
      </w:pPr>
      <w:r>
        <w:rPr>
          <w:rFonts w:hint="eastAsia"/>
        </w:rPr>
        <w:t>市场调研显示，目前川渝地区，心理健康产品渗透率较低，整体市场处于快速增长阶段。根据团队对</w:t>
      </w:r>
      <w:r>
        <w:rPr>
          <w:rFonts w:hint="eastAsia"/>
        </w:rPr>
        <w:t>30</w:t>
      </w:r>
      <w:r>
        <w:rPr>
          <w:rFonts w:hint="eastAsia"/>
        </w:rPr>
        <w:t>余所</w:t>
      </w:r>
      <w:r w:rsidR="00D3505E">
        <w:rPr>
          <w:rFonts w:hint="eastAsia"/>
        </w:rPr>
        <w:t>县域</w:t>
      </w:r>
      <w:r>
        <w:rPr>
          <w:rFonts w:hint="eastAsia"/>
        </w:rPr>
        <w:t>中学的调研，心理问题学生的识别、干预与后续管理存在显著缺口，学校、家长和社会急需系统性、智能化、可落地的产品与服务。现有市场同类产品价格高、功能单一、适配度不足，本项目通过多模态大模型与多智能体技术实现全流程、闭环心理干预，具备识别更准、干预更快、隐私更安全、使用更方便等显著优势，收费标准低于同类产品</w:t>
      </w:r>
      <w:r>
        <w:rPr>
          <w:rFonts w:hint="eastAsia"/>
        </w:rPr>
        <w:t>30%</w:t>
      </w:r>
      <w:r>
        <w:rPr>
          <w:rFonts w:hint="eastAsia"/>
        </w:rPr>
        <w:t>以上，为</w:t>
      </w:r>
      <w:r w:rsidR="00D3505E">
        <w:rPr>
          <w:rFonts w:hint="eastAsia"/>
        </w:rPr>
        <w:t>县级</w:t>
      </w:r>
      <w:r>
        <w:rPr>
          <w:rFonts w:hint="eastAsia"/>
        </w:rPr>
        <w:t>学校与基层教育系统大规模引入提供可能。随着国家对学生心理健康教育的持续投入，相关经费与政策红利不断释放，项目可通过地方教育局采购、公益基金会合作捐赠、省级政府集中采购、医保局试点报销等多元模式实现市场快速拓展。未来三年，计划以川渝地区为核心，逐步覆盖</w:t>
      </w:r>
      <w:r>
        <w:rPr>
          <w:rFonts w:hint="eastAsia"/>
        </w:rPr>
        <w:t>50</w:t>
      </w:r>
      <w:r>
        <w:rPr>
          <w:rFonts w:hint="eastAsia"/>
        </w:rPr>
        <w:t>所、</w:t>
      </w:r>
      <w:r>
        <w:rPr>
          <w:rFonts w:hint="eastAsia"/>
        </w:rPr>
        <w:t>300</w:t>
      </w:r>
      <w:r>
        <w:rPr>
          <w:rFonts w:hint="eastAsia"/>
        </w:rPr>
        <w:t>所及以上中学，并向全国</w:t>
      </w:r>
      <w:r w:rsidR="00D3505E">
        <w:rPr>
          <w:rFonts w:hint="eastAsia"/>
        </w:rPr>
        <w:t>县域</w:t>
      </w:r>
      <w:r>
        <w:rPr>
          <w:rFonts w:hint="eastAsia"/>
        </w:rPr>
        <w:t>中学和城乡结合部延伸，市场潜力巨大，发展空间广阔。</w:t>
      </w:r>
    </w:p>
    <w:p w14:paraId="4662C3C3" w14:textId="77777777" w:rsidR="00E82C13" w:rsidRDefault="00000000">
      <w:pPr>
        <w:pStyle w:val="2"/>
      </w:pPr>
      <w:bookmarkStart w:id="3" w:name="_Toc201416693"/>
      <w:r>
        <w:rPr>
          <w:rFonts w:hint="eastAsia"/>
        </w:rPr>
        <w:t xml:space="preserve">1.3 </w:t>
      </w:r>
      <w:r>
        <w:rPr>
          <w:rFonts w:hint="eastAsia"/>
        </w:rPr>
        <w:t>产品与服务</w:t>
      </w:r>
      <w:bookmarkEnd w:id="3"/>
    </w:p>
    <w:p w14:paraId="616FB776" w14:textId="6DD14447" w:rsidR="00E82C13" w:rsidRDefault="00000000">
      <w:pPr>
        <w:ind w:firstLine="480"/>
      </w:pPr>
      <w:bookmarkStart w:id="4" w:name="_Toc201416694"/>
      <w:r>
        <w:rPr>
          <w:rFonts w:hint="eastAsia"/>
        </w:rPr>
        <w:t>基于多模态垂直大模型的</w:t>
      </w:r>
      <w:r w:rsidR="00D3505E">
        <w:rPr>
          <w:rFonts w:hint="eastAsia"/>
        </w:rPr>
        <w:t>县级</w:t>
      </w:r>
      <w:r>
        <w:rPr>
          <w:rFonts w:hint="eastAsia"/>
        </w:rPr>
        <w:t>学生心理引导系统针对</w:t>
      </w:r>
      <w:r w:rsidR="00D3505E">
        <w:rPr>
          <w:rFonts w:hint="eastAsia"/>
        </w:rPr>
        <w:t>县域</w:t>
      </w:r>
      <w:r>
        <w:rPr>
          <w:rFonts w:hint="eastAsia"/>
        </w:rPr>
        <w:t>学校网络环境复杂性和资源受限的特点，设计了本地存储与</w:t>
      </w:r>
      <w:proofErr w:type="gramStart"/>
      <w:r>
        <w:rPr>
          <w:rFonts w:hint="eastAsia"/>
        </w:rPr>
        <w:t>云计算</w:t>
      </w:r>
      <w:proofErr w:type="gramEnd"/>
      <w:r>
        <w:rPr>
          <w:rFonts w:hint="eastAsia"/>
        </w:rPr>
        <w:t>相结合的混合架构，以实现数据采集、处理与服务的灵活性与可靠性。在网络连接不稳定或中断时，系统通过边缘计算设备对语音信号、面部表情、姿态动作及眼动轨迹等多模态数据进行临时缓存，待网络恢复后通过差分更新与增量传输技术同步至云端。该方案通过数据压缩技术降低传输体积，并结合断点续传机制保障数据完整性，同时支持基础心理测评与情绪安抚模块的离线运行，以满足突发状况下的即时响应需求。硬件兼容性方面，系统优化模型推理效率，适配老旧设备的算力限制，确保在资源受限场景下的部署可行性。针对</w:t>
      </w:r>
      <w:r w:rsidR="00D3505E">
        <w:rPr>
          <w:rFonts w:hint="eastAsia"/>
        </w:rPr>
        <w:t>县域</w:t>
      </w:r>
      <w:r>
        <w:rPr>
          <w:rFonts w:hint="eastAsia"/>
        </w:rPr>
        <w:t>学校常见的硬件设施差异，系统兼容低成本边缘计算设备，并采用轻量化算法减少对计算资源的依赖，从而实现广泛的部署适应性。此外，系统支持与地方政务云平台对接，通过本地化数据处理避</w:t>
      </w:r>
      <w:r>
        <w:rPr>
          <w:rFonts w:hint="eastAsia"/>
        </w:rPr>
        <w:lastRenderedPageBreak/>
        <w:t>免原始数据离开学校环境，既满足《个人信息保护法》对敏感数据本地化处理的监管要求，又降低了数据传输过程中的安全风险。通过这种混合架构，系统能够在网络条件不佳的情况下维持核心功能运行，同时确保数据的实时性和完整性，为</w:t>
      </w:r>
      <w:r w:rsidR="00D3505E">
        <w:rPr>
          <w:rFonts w:hint="eastAsia"/>
        </w:rPr>
        <w:t>县域</w:t>
      </w:r>
      <w:r>
        <w:rPr>
          <w:rFonts w:hint="eastAsia"/>
        </w:rPr>
        <w:t>学校提供稳定的心理健康服务支持。</w:t>
      </w:r>
    </w:p>
    <w:p w14:paraId="15DE0DF9" w14:textId="6952853F" w:rsidR="00E82C13" w:rsidRDefault="00000000">
      <w:pPr>
        <w:ind w:firstLine="480"/>
      </w:pPr>
      <w:r>
        <w:rPr>
          <w:rFonts w:hint="eastAsia"/>
        </w:rPr>
        <w:t>在数据隐私保护层面，系统构建了覆盖数据采集、传输、存储与访问控制的全流程安全体系。数据采集阶段通过加密技术确保敏感信息在处理过程中不被泄露，规避传统解密过程中的隐私风险。传输层采用加密通信协议，结合动态密钥协商机制增强抗攻击能力。存储层面实施分级加密策略，本地数据通过加密技术保护，云端数据则通过分布式账本技术实现访问的可验证性。数据访问权限管理通过多重身份验证机制，确保仅授权人员可访问特定数据。此外，基于角色的权限分配模型根据用户身份（教师、心理辅导员、家长）设定最小必要权限，并通过日志审计追踪操作记录。在第三方合作场景中，系统通过严格的数据共享协议明确数据使用范围与销毁流程，采用匿名化处理技术确保共享数据无法追溯至个体。监管方面引入独立第三方审计机构定期开展安全审查，并通过技术手段记录数据交互事件，同时支持本地化模型训练，避免原始数据离开学校环境，从而满足《个人信息保护法》对敏感数据本地化处理的监管要求。通过上述技术部署和隐私保护措施，系统不仅解决了</w:t>
      </w:r>
      <w:r w:rsidR="00D3505E">
        <w:rPr>
          <w:rFonts w:hint="eastAsia"/>
        </w:rPr>
        <w:t>县域</w:t>
      </w:r>
      <w:r>
        <w:rPr>
          <w:rFonts w:hint="eastAsia"/>
        </w:rPr>
        <w:t>学校网络环境带来的数据采集与处理难题，还构建了从数据生成到销毁全生命周期的隐私保护体系，为</w:t>
      </w:r>
      <w:r w:rsidR="00D3505E">
        <w:rPr>
          <w:rFonts w:hint="eastAsia"/>
        </w:rPr>
        <w:t>县级</w:t>
      </w:r>
      <w:r>
        <w:rPr>
          <w:rFonts w:hint="eastAsia"/>
        </w:rPr>
        <w:t>学生心理健康服务提供了兼具安全性与实用性的解决方案。</w:t>
      </w:r>
    </w:p>
    <w:p w14:paraId="02CAD6B6" w14:textId="77777777" w:rsidR="00E82C13" w:rsidRDefault="00000000">
      <w:pPr>
        <w:pStyle w:val="2"/>
      </w:pPr>
      <w:r>
        <w:rPr>
          <w:rFonts w:hint="eastAsia"/>
        </w:rPr>
        <w:t xml:space="preserve">1.4 </w:t>
      </w:r>
      <w:r>
        <w:rPr>
          <w:rFonts w:hint="eastAsia"/>
        </w:rPr>
        <w:t>战略</w:t>
      </w:r>
      <w:bookmarkEnd w:id="4"/>
    </w:p>
    <w:p w14:paraId="3A9BC202" w14:textId="77777777" w:rsidR="00E82C13" w:rsidRDefault="00000000">
      <w:pPr>
        <w:ind w:firstLine="480"/>
      </w:pPr>
      <w:r>
        <w:rPr>
          <w:rFonts w:hint="eastAsia"/>
        </w:rPr>
        <w:t>项目战略坚持“技术驱动，场景先行，生态共建，服务下沉”，以川渝地区为起点，逐步向全国扩展。项目开发路径分为五大阶段，涵盖基层调研、核心技术攻坚、产品原型开发、数据驯化、试点验证与规模推广等环节，确保从技术到产品、从场景到市场的闭环落地。通过与中科大、清华大学、电子科技大学等高校，智谱</w:t>
      </w:r>
      <w:r>
        <w:rPr>
          <w:rFonts w:hint="eastAsia"/>
        </w:rPr>
        <w:t>AI</w:t>
      </w:r>
      <w:r>
        <w:rPr>
          <w:rFonts w:hint="eastAsia"/>
        </w:rPr>
        <w:t>、贝迪特等企业，以及地方教育局、心理健康中心等机构深度合作，充分整合政策、学术、技术、市场资源，构建产学研协同创新体系。团队注重知识产权布局，已申请专利</w:t>
      </w:r>
      <w:r>
        <w:rPr>
          <w:rFonts w:hint="eastAsia"/>
        </w:rPr>
        <w:t>14</w:t>
      </w:r>
      <w:r>
        <w:rPr>
          <w:rFonts w:hint="eastAsia"/>
        </w:rPr>
        <w:t>项，授权</w:t>
      </w:r>
      <w:r>
        <w:rPr>
          <w:rFonts w:hint="eastAsia"/>
        </w:rPr>
        <w:t>6</w:t>
      </w:r>
      <w:r>
        <w:rPr>
          <w:rFonts w:hint="eastAsia"/>
        </w:rPr>
        <w:t>项，发表高水平论文</w:t>
      </w:r>
      <w:r>
        <w:rPr>
          <w:rFonts w:hint="eastAsia"/>
        </w:rPr>
        <w:t>4</w:t>
      </w:r>
      <w:r>
        <w:rPr>
          <w:rFonts w:hint="eastAsia"/>
        </w:rPr>
        <w:t>篇，为后续技术护城河和市场拓展提供坚实保障。团队人才梯队完善，涵盖产品设计、技术开发、运营实施、财务管理、市场推广等多元背景，具备持续创新与组织执行能力。</w:t>
      </w:r>
    </w:p>
    <w:p w14:paraId="046EA1EC" w14:textId="686CDF52" w:rsidR="00E82C13" w:rsidRDefault="00000000">
      <w:pPr>
        <w:ind w:firstLine="480"/>
      </w:pPr>
      <w:r>
        <w:rPr>
          <w:rFonts w:hint="eastAsia"/>
        </w:rPr>
        <w:lastRenderedPageBreak/>
        <w:t>市场拓展战略采取分阶段覆盖，优先在川渝区域完成技术深耕与区域试点，逐步向全国县域、城乡结合部和民族地区扩展。通过地方教育局采购、公益基金会捐赠、省级政府集采、医保局试点报销等多元渠道，打通供需两侧，实现</w:t>
      </w:r>
      <w:r>
        <w:rPr>
          <w:rFonts w:hint="eastAsia"/>
        </w:rPr>
        <w:t>B</w:t>
      </w:r>
      <w:r>
        <w:rPr>
          <w:rFonts w:hint="eastAsia"/>
        </w:rPr>
        <w:t>端服务闭环。项目同步推动多模态心理健康干预服务标准化和政策对接，助力教育部、地方教育部门、医保等机构完善心理健康服务体系。后续将在系统功能、语音方言适配、民族语言覆盖、动态画像实时更新等技术方向持续迭代升级，全面提升服务能力和用户体验。战略目标是到</w:t>
      </w:r>
      <w:r>
        <w:rPr>
          <w:rFonts w:hint="eastAsia"/>
        </w:rPr>
        <w:t>2027</w:t>
      </w:r>
      <w:r>
        <w:rPr>
          <w:rFonts w:hint="eastAsia"/>
        </w:rPr>
        <w:t>年实现全国规模化部署和产业生态构建，为中国</w:t>
      </w:r>
      <w:r w:rsidR="00D3505E">
        <w:rPr>
          <w:rFonts w:hint="eastAsia"/>
        </w:rPr>
        <w:t>县域</w:t>
      </w:r>
      <w:r>
        <w:rPr>
          <w:rFonts w:hint="eastAsia"/>
        </w:rPr>
        <w:t>振兴和教育公平贡献可持续、可推广的数字化心理健康干预方案，塑造“愈见未来”品牌行业标杆地位。</w:t>
      </w:r>
    </w:p>
    <w:p w14:paraId="23468106" w14:textId="77777777" w:rsidR="00E82C13" w:rsidRDefault="00000000">
      <w:pPr>
        <w:pStyle w:val="1"/>
        <w:rPr>
          <w:rFonts w:hint="eastAsia"/>
        </w:rPr>
      </w:pPr>
      <w:bookmarkStart w:id="5" w:name="_Toc201416695"/>
      <w:r>
        <w:t>2. 项目背景与痛点</w:t>
      </w:r>
      <w:bookmarkEnd w:id="5"/>
    </w:p>
    <w:p w14:paraId="62D0960C" w14:textId="77777777" w:rsidR="00E82C13" w:rsidRDefault="00000000">
      <w:pPr>
        <w:pStyle w:val="2"/>
      </w:pPr>
      <w:bookmarkStart w:id="6" w:name="_Toc201416696"/>
      <w:r>
        <w:t xml:space="preserve">2.1 </w:t>
      </w:r>
      <w:r>
        <w:t>问题现状</w:t>
      </w:r>
      <w:bookmarkEnd w:id="6"/>
    </w:p>
    <w:p w14:paraId="1FB30EF8" w14:textId="299B1F6C" w:rsidR="00E82C13" w:rsidRDefault="00000000">
      <w:pPr>
        <w:ind w:firstLine="480"/>
      </w:pPr>
      <w:r>
        <w:rPr>
          <w:rFonts w:hint="eastAsia"/>
        </w:rPr>
        <w:t>县域中学作为我国教育体系中的重要组成部分，承担着为国家培养基层人才的关键任务。根据教育部《中国教育统计年鉴》数据显示，县域中学在校生人数约占全国中学生总数的</w:t>
      </w:r>
      <w:r>
        <w:rPr>
          <w:rFonts w:hint="eastAsia"/>
        </w:rPr>
        <w:t>38%</w:t>
      </w:r>
      <w:r>
        <w:rPr>
          <w:rFonts w:hint="eastAsia"/>
        </w:rPr>
        <w:t>，这一群体的健康成长直接关系到未来基层治理、</w:t>
      </w:r>
      <w:r w:rsidR="00D3505E">
        <w:rPr>
          <w:rFonts w:hint="eastAsia"/>
        </w:rPr>
        <w:t>县域</w:t>
      </w:r>
      <w:r>
        <w:rPr>
          <w:rFonts w:hint="eastAsia"/>
        </w:rPr>
        <w:t>振兴和区域协调发展的人才基础。然而，近年来县域中学生的心理健康问题日益突出，已成为制约其全面发展的重要障碍。调研显示，县域中学学生抑郁症状检出率高达</w:t>
      </w:r>
      <w:r>
        <w:rPr>
          <w:rFonts w:hint="eastAsia"/>
        </w:rPr>
        <w:t>28.3%</w:t>
      </w:r>
      <w:r>
        <w:rPr>
          <w:rFonts w:hint="eastAsia"/>
        </w:rPr>
        <w:t>，显著高于城市中学的</w:t>
      </w:r>
      <w:r>
        <w:rPr>
          <w:rFonts w:hint="eastAsia"/>
        </w:rPr>
        <w:t>21.7%</w:t>
      </w:r>
      <w:r>
        <w:rPr>
          <w:rFonts w:hint="eastAsia"/>
        </w:rPr>
        <w:t>；同时，焦虑障碍和社交恐惧症的检出率分别达到</w:t>
      </w:r>
      <w:r>
        <w:rPr>
          <w:rFonts w:hint="eastAsia"/>
        </w:rPr>
        <w:t>22.1%</w:t>
      </w:r>
      <w:r>
        <w:rPr>
          <w:rFonts w:hint="eastAsia"/>
        </w:rPr>
        <w:t>和</w:t>
      </w:r>
      <w:r>
        <w:rPr>
          <w:rFonts w:hint="eastAsia"/>
        </w:rPr>
        <w:t>18.6%</w:t>
      </w:r>
      <w:r>
        <w:rPr>
          <w:rFonts w:hint="eastAsia"/>
        </w:rPr>
        <w:t>，反映出心理问题类型多样、覆盖面广的特点。这些数据背后，是大量学生因心理困扰而学业受阻、生活失序，甚至出现极端行为的风险。以四川省南充龙门中学为例，</w:t>
      </w:r>
      <w:r>
        <w:rPr>
          <w:rFonts w:hint="eastAsia"/>
        </w:rPr>
        <w:t>2023</w:t>
      </w:r>
      <w:r>
        <w:rPr>
          <w:rFonts w:hint="eastAsia"/>
        </w:rPr>
        <w:t>年曾发生一名学生因长期抑郁未得到有效干预而自伤的事件，暴露出当前县域中学在心理健康服务方面的严重短板。</w:t>
      </w:r>
    </w:p>
    <w:p w14:paraId="335211D7" w14:textId="77777777" w:rsidR="00E82C13" w:rsidRDefault="00000000">
      <w:pPr>
        <w:ind w:firstLine="480"/>
      </w:pPr>
      <w:r>
        <w:t>当前县域中学心理健康服务体系存在多重结构性问题。首先，专业心理教师严重匮乏。据统计，县域中学专职心理教师配备率不足</w:t>
      </w:r>
      <w:r>
        <w:t>10%</w:t>
      </w:r>
      <w:r>
        <w:t>，且多数教师缺乏系统的心理学专业训练，难以开展科学有效的心理评估与干预。其次，学校与医疗机构之间的转介机制不健全，学生一旦出现严重心理危机，往往面临</w:t>
      </w:r>
      <w:r>
        <w:t>“</w:t>
      </w:r>
      <w:r>
        <w:t>识别难、干预难、跟踪难</w:t>
      </w:r>
      <w:r>
        <w:t>”</w:t>
      </w:r>
      <w:r>
        <w:t>的困境。有研究指出，县域中学学生因心理问题转介至专业机构的比例不足</w:t>
      </w:r>
      <w:r>
        <w:t>5%</w:t>
      </w:r>
      <w:r>
        <w:t>，且大多数转介后缺乏后续跟进和系统治疗。再次，心理健康教育内容形式化、碎片化，缺乏针对县域学生特点的课程设计和教学资源，导致教育效果有限。此外，家庭和社会支持系统薄弱，许多县</w:t>
      </w:r>
      <w:r>
        <w:lastRenderedPageBreak/>
        <w:t>域家庭对心理健康认知不足，加之经济条件有限，难以承担高昂的心理治疗费用，形成</w:t>
      </w:r>
      <w:r>
        <w:t>“</w:t>
      </w:r>
      <w:r>
        <w:t>心理问题</w:t>
      </w:r>
      <w:r>
        <w:t>—</w:t>
      </w:r>
      <w:r>
        <w:t>贫困</w:t>
      </w:r>
      <w:r>
        <w:t>—</w:t>
      </w:r>
      <w:r>
        <w:t>教育弱化</w:t>
      </w:r>
      <w:r>
        <w:t>”</w:t>
      </w:r>
      <w:r>
        <w:t>的恶性循环。综上所述，县域中学学生心理健康问题不仅是教育领域的问题，更是关乎国家人才培养质量与社会公平的重大公共健康议题，亟需引起高度重视并加以系统性解决。</w:t>
      </w:r>
    </w:p>
    <w:p w14:paraId="6E834576" w14:textId="77777777" w:rsidR="00E82C13" w:rsidRDefault="00000000">
      <w:pPr>
        <w:pStyle w:val="2"/>
      </w:pPr>
      <w:bookmarkStart w:id="7" w:name="_Toc201416697"/>
      <w:r>
        <w:t xml:space="preserve">2.2 </w:t>
      </w:r>
      <w:r>
        <w:t>现有问题与挑战</w:t>
      </w:r>
      <w:bookmarkEnd w:id="7"/>
    </w:p>
    <w:p w14:paraId="3D0CB056" w14:textId="77777777" w:rsidR="00E82C13" w:rsidRDefault="00000000">
      <w:pPr>
        <w:ind w:firstLine="480"/>
      </w:pPr>
      <w:r>
        <w:rPr>
          <w:rFonts w:hint="eastAsia"/>
        </w:rPr>
        <w:t>在当前中国县域及乡镇教育环境中，学生心理健康问题的复杂性与紧迫性日益突出，已成为制约基础教育高质量发展的关键瓶颈之一。具体来看，现有问题与挑战主要体现在资源分布、认知理念、服务体系、技术支撑及数据安全等多个层面，呈现出结构性、系统性与动态性交织的特征。</w:t>
      </w:r>
    </w:p>
    <w:p w14:paraId="2AD59F72" w14:textId="77777777" w:rsidR="00E82C13" w:rsidRDefault="00000000">
      <w:pPr>
        <w:ind w:firstLine="480"/>
      </w:pPr>
      <w:r>
        <w:rPr>
          <w:rFonts w:hint="eastAsia"/>
        </w:rPr>
        <w:t>首先，从资源分布角度分析，县域和乡镇中学心理健康服务面临极度失衡的现状。随着城乡经济结构的深刻调整和大规模劳动力外流，县域家庭普遍出现父母长期异地务工现象，学生日常缺乏来自家庭的情感支持与亲密陪伴，亲子沟通断裂、情感疏离已成为常态。调研显示，因家庭结构失衡导致的孤独、焦虑、抑郁等情绪问题在县域学生群体中高发，但由于心理健康资源主要集中于大城市，县级及以下地区无论是心理教师数量、心理咨询专业能力，还是心理健康教育活动的丰富性与持续性，均远不能满足学生日益增长的需求。校内心理辅导资源紧张，师资队伍既有规模不足，亦有专业性短板，致使部分高危学生难以及时获得精准识别与持续干预。同时，心理问题的干预链条在校内外环节均存在明显断层，学校与专业医疗机构之间的信息流转、转诊机制不畅，使得县域学生在遭遇严重心理障碍时，往往面临治疗无门、后续跟踪乏力的困境。</w:t>
      </w:r>
    </w:p>
    <w:p w14:paraId="6052A7D6" w14:textId="77777777" w:rsidR="00E82C13" w:rsidRDefault="00000000">
      <w:pPr>
        <w:ind w:firstLine="480"/>
      </w:pPr>
      <w:r>
        <w:rPr>
          <w:rFonts w:hint="eastAsia"/>
        </w:rPr>
        <w:t>其次，从心理健康认知与社会氛围的角度看，县域及乡镇地区普遍存在对心理疾病认识的不足乃至误解，这在一定程度上加剧了问题的隐蔽性和危害性。不少家长和学生对心理问题持有偏见，认为“心理病不是病”，或将其视为个人意志薄弱的表现，因而对求助存在羞耻感与抵触情绪。这种观念壁垒导致心理健康教育与干预难以深入，许多潜在的心理危机被忽视甚至掩盖，严重时可能引发自伤、自杀等极端事件，进而加重社会负担和舆情压力。在学校层面，心理健康教育往往停留在形式化、表面化阶段，缺乏科学性、系统性与针对性。教师的专业心理干预能力有限，遇到复杂、突发的学生心理问题时，难以提供切实有效的应对措施。师生之间、校家之间的信任与沟通亦存在障碍，阻碍了心理危机的早期发现与及时处置。</w:t>
      </w:r>
    </w:p>
    <w:p w14:paraId="5DFDAB43" w14:textId="77777777" w:rsidR="00E82C13" w:rsidRDefault="00000000">
      <w:pPr>
        <w:ind w:firstLine="480"/>
      </w:pPr>
      <w:r>
        <w:rPr>
          <w:rFonts w:hint="eastAsia"/>
        </w:rPr>
        <w:lastRenderedPageBreak/>
        <w:t>再者，当前心理健康服务体系在数据采集、信息整合与动态干预方面普遍存在“信息孤岛”和“技术断层”现象。县域及乡镇学校多采用传统的问卷、纸笔测评与个别访谈等方式，难以全面、动态、立体地反映学生心理变化及行为特征。信息采集单一，缺乏多模态融合与智能分析手段，学生的课堂表现、人际互动、情绪波动、家庭背景等关键数据未能实现高效整合与动态监测，造成心理评估的局限性和干预方案的滞后性。部分学校虽已引进心理健康管理平台，但大多功能单一，难以实现情感识别、认知疏导、实时预警、个性化团体管理等高阶应用，无法对重点学生开展闭环跟踪与智能干预。校内心理数据与校外医疗机构数据难以打通，导致资源利用效率低下、协同治理能力不足，心理危机干预链条常常“断档”，直接影响到服务的连续性与成效。</w:t>
      </w:r>
    </w:p>
    <w:p w14:paraId="67A0001B" w14:textId="14F98E14" w:rsidR="00E82C13" w:rsidRDefault="00000000">
      <w:pPr>
        <w:ind w:firstLine="480"/>
      </w:pPr>
      <w:r>
        <w:rPr>
          <w:rFonts w:hint="eastAsia"/>
        </w:rPr>
        <w:t>随着数据技术与人工智能的广泛应用，心理健康服务领域也面临前所未有的数据安全与隐私保护挑战。县域及乡镇学生心理健康数据高度敏感，如在采集、传输、存储和应用过程中缺乏加密、匿名和权限管理，极易发生信息泄露，带来二次心理创伤与社会风险。现有数据管理体系多以简单加密和分级权限为主，难以应对多元主体协作与复杂场景下的数据安全需求，亟需建立更为完善的全流程安全保障机制，确保学生数据权益不受侵害。同时，在服务下沉与医校融合过程中，体制内外存在协调难度大、资源对接断层、可持续投入不足等系统性矛盾。例如，地方教育部门、医疗卫生机构、公益组织等多元主体协同治理缺乏统一规范与机制，导致项目推进受阻，难以形成合力，影响心理健康服务的广泛落地和持续优化。这些问题不仅制约了县域及乡镇心理健康服务体系的构建，也对国家推动教育公平、促进</w:t>
      </w:r>
      <w:r w:rsidR="00D3505E">
        <w:rPr>
          <w:rFonts w:hint="eastAsia"/>
        </w:rPr>
        <w:t>县域</w:t>
      </w:r>
      <w:r>
        <w:rPr>
          <w:rFonts w:hint="eastAsia"/>
        </w:rPr>
        <w:t>振兴战略目标的实现构成了现实挑战。</w:t>
      </w:r>
    </w:p>
    <w:p w14:paraId="0030F2B0" w14:textId="77777777" w:rsidR="00E82C13" w:rsidRDefault="00000000">
      <w:pPr>
        <w:pStyle w:val="2"/>
      </w:pPr>
      <w:bookmarkStart w:id="8" w:name="_Toc201416698"/>
      <w:r>
        <w:t xml:space="preserve">2.3 </w:t>
      </w:r>
      <w:r>
        <w:t>政策支持</w:t>
      </w:r>
      <w:bookmarkEnd w:id="8"/>
    </w:p>
    <w:p w14:paraId="70DB0C79" w14:textId="5E0E8450" w:rsidR="00E82C13" w:rsidRDefault="00000000">
      <w:pPr>
        <w:ind w:firstLine="480"/>
      </w:pPr>
      <w:r>
        <w:rPr>
          <w:rFonts w:hint="eastAsia"/>
        </w:rPr>
        <w:t>近年来，我国高度重视学生心理健康，将心理健康教育提升至国家战略层面，系统构建了覆盖教育、卫生、</w:t>
      </w:r>
      <w:r w:rsidR="00D3505E">
        <w:rPr>
          <w:rFonts w:hint="eastAsia"/>
        </w:rPr>
        <w:t>县域</w:t>
      </w:r>
      <w:r>
        <w:rPr>
          <w:rFonts w:hint="eastAsia"/>
        </w:rPr>
        <w:t>振兴等多个领域的协同政策体系。在教育领域，教育部联合十七部委于</w:t>
      </w:r>
      <w:r>
        <w:rPr>
          <w:rFonts w:hint="eastAsia"/>
        </w:rPr>
        <w:t>2023</w:t>
      </w:r>
      <w:r>
        <w:rPr>
          <w:rFonts w:hint="eastAsia"/>
        </w:rPr>
        <w:t>年印发《全面加强和改进新时代学生心理健康工作专项行动计划（</w:t>
      </w:r>
      <w:r>
        <w:rPr>
          <w:rFonts w:hint="eastAsia"/>
        </w:rPr>
        <w:t>2023-2025</w:t>
      </w:r>
      <w:r>
        <w:rPr>
          <w:rFonts w:hint="eastAsia"/>
        </w:rPr>
        <w:t>年）》，明确要求到</w:t>
      </w:r>
      <w:r>
        <w:rPr>
          <w:rFonts w:hint="eastAsia"/>
        </w:rPr>
        <w:t>2025</w:t>
      </w:r>
      <w:r>
        <w:rPr>
          <w:rFonts w:hint="eastAsia"/>
        </w:rPr>
        <w:t>年全国</w:t>
      </w:r>
      <w:r>
        <w:rPr>
          <w:rFonts w:hint="eastAsia"/>
        </w:rPr>
        <w:t>95%</w:t>
      </w:r>
      <w:r>
        <w:rPr>
          <w:rFonts w:hint="eastAsia"/>
        </w:rPr>
        <w:t>以上中小学校实现心理健康教师的专兼任全覆盖，建立“心理教育—监测预警—咨询干预—应急处置”四位一体的学生心理健康工作体系，同时设立全国学生心理健康咨询委员会，推动家庭、学校、社会三方协同联动。该专项行动聚焦教材建设、课程开发、师资培养、测评机制等多环节，推动心理健康评价纳入教育质量评估体系，明确提出常态化心理健康测评和心理档案管理，每年</w:t>
      </w:r>
      <w:r>
        <w:rPr>
          <w:rFonts w:hint="eastAsia"/>
        </w:rPr>
        <w:lastRenderedPageBreak/>
        <w:t>对中小学生开展心理健康测评，形成“一生一策”的动态管理模式。此外，教育部还持续开展全国学生心理健康宣传教育月，组织多元化心理健康活动，强化“五育并举”理念，提升师生与家长心理健康素养。在</w:t>
      </w:r>
      <w:r w:rsidR="00D3505E">
        <w:rPr>
          <w:rFonts w:hint="eastAsia"/>
        </w:rPr>
        <w:t>县域</w:t>
      </w:r>
      <w:r>
        <w:rPr>
          <w:rFonts w:hint="eastAsia"/>
        </w:rPr>
        <w:t>教育层面，《县域义务教育优质均衡创建工作通知》及地方教育厅系列文件专门强调加强对留守儿童、随迁子女等特殊群体的心理健康筛查和早期干预，部分地区如广东、四川已建立县镇级心理辅导中心，推动“医校协同”与区域心理服务网络逐步下沉，实现</w:t>
      </w:r>
      <w:r w:rsidR="00D3505E">
        <w:rPr>
          <w:rFonts w:hint="eastAsia"/>
        </w:rPr>
        <w:t>县域</w:t>
      </w:r>
      <w:r>
        <w:rPr>
          <w:rFonts w:hint="eastAsia"/>
        </w:rPr>
        <w:t>学生心理健康服务的有效覆盖。</w:t>
      </w:r>
    </w:p>
    <w:p w14:paraId="1E7A6330" w14:textId="77777777" w:rsidR="00E82C13" w:rsidRDefault="00000000">
      <w:pPr>
        <w:ind w:firstLine="480"/>
      </w:pPr>
      <w:r>
        <w:rPr>
          <w:rFonts w:hint="eastAsia"/>
        </w:rPr>
        <w:t>国家对藏区等少数民族地区学生的心理关怀和资金补助也得到了充分体现。根据财政部和教育部的安排，自</w:t>
      </w:r>
      <w:r>
        <w:rPr>
          <w:rFonts w:hint="eastAsia"/>
        </w:rPr>
        <w:t>2021</w:t>
      </w:r>
      <w:r>
        <w:rPr>
          <w:rFonts w:hint="eastAsia"/>
        </w:rPr>
        <w:t>年起，“心理健康教育”被纳入重点支持范围，中央财政通过“民族地区教育发展专项补助”为西藏自治区、青海玉树、四川甘孜等藏族聚居区提供专项资金，用于心理健康教师培训、心理咨询室建设和心理危机干预平台搭建。</w:t>
      </w:r>
      <w:r>
        <w:rPr>
          <w:rFonts w:hint="eastAsia"/>
        </w:rPr>
        <w:t>2023</w:t>
      </w:r>
      <w:r>
        <w:rPr>
          <w:rFonts w:hint="eastAsia"/>
        </w:rPr>
        <w:t>年教育部发布的《关于加强民族地区中小学心理健康教育工作的指导意见》进一步强调要因地制宜推进心理健康教育体系建设，结合民族文化特点开展本土化心理服务，并要求到</w:t>
      </w:r>
      <w:r>
        <w:rPr>
          <w:rFonts w:hint="eastAsia"/>
        </w:rPr>
        <w:t>2025</w:t>
      </w:r>
      <w:r>
        <w:rPr>
          <w:rFonts w:hint="eastAsia"/>
        </w:rPr>
        <w:t>年前所有民族地区县镇以上学校配备专职或兼职心理健康教师。此外，中央组织部、教育部、卫健委等部门联合实施“组团式”教育医疗援藏援疆工程，选派心理健康专家赴藏区等地开展支教、巡诊、师资培训等工作，显著提升了受援地区的心理健康服务水平。民政部积极推动“乡镇社工站</w:t>
      </w:r>
      <w:r>
        <w:rPr>
          <w:rFonts w:hint="eastAsia"/>
        </w:rPr>
        <w:t>+</w:t>
      </w:r>
      <w:r>
        <w:rPr>
          <w:rFonts w:hint="eastAsia"/>
        </w:rPr>
        <w:t>学校心理服务”融合模式，在藏区、南疆、川西等民族地区设立心理援助站点，成为基层心理健康服务体系的重要补充。这些措施共同促进了民族地区学生心理健康服务的发展，体现了党和国家对边远地区青少年健康成长的高度关注与深切关怀。</w:t>
      </w:r>
    </w:p>
    <w:p w14:paraId="583BF995" w14:textId="77777777" w:rsidR="00E82C13" w:rsidRDefault="00000000">
      <w:pPr>
        <w:pStyle w:val="1"/>
        <w:rPr>
          <w:rFonts w:hint="eastAsia"/>
        </w:rPr>
      </w:pPr>
      <w:bookmarkStart w:id="9" w:name="_Toc201416699"/>
      <w:r>
        <w:t>3. 产品形态</w:t>
      </w:r>
      <w:bookmarkEnd w:id="9"/>
    </w:p>
    <w:p w14:paraId="0FE2BE78" w14:textId="77777777" w:rsidR="00E82C13" w:rsidRDefault="00000000">
      <w:pPr>
        <w:pStyle w:val="2"/>
      </w:pPr>
      <w:bookmarkStart w:id="10" w:name="_Toc201416700"/>
      <w:r>
        <w:t xml:space="preserve">3.1 </w:t>
      </w:r>
      <w:r>
        <w:t>产品定位</w:t>
      </w:r>
      <w:bookmarkEnd w:id="10"/>
    </w:p>
    <w:p w14:paraId="27116778" w14:textId="4FDB8CFA" w:rsidR="00E82C13" w:rsidRDefault="00000000">
      <w:pPr>
        <w:ind w:firstLine="480"/>
      </w:pPr>
      <w:r>
        <w:rPr>
          <w:rFonts w:hint="eastAsia"/>
        </w:rPr>
        <w:t>“愈见未来”是一款专为校园心理健康管理设计的多模态多智能体</w:t>
      </w:r>
      <w:r>
        <w:rPr>
          <w:rFonts w:hint="eastAsia"/>
        </w:rPr>
        <w:t>AI</w:t>
      </w:r>
      <w:r>
        <w:rPr>
          <w:rFonts w:hint="eastAsia"/>
        </w:rPr>
        <w:t>系统，旨在通过视频、音频和生理信号等多</w:t>
      </w:r>
      <w:proofErr w:type="gramStart"/>
      <w:r>
        <w:rPr>
          <w:rFonts w:hint="eastAsia"/>
        </w:rPr>
        <w:t>源数据</w:t>
      </w:r>
      <w:proofErr w:type="gramEnd"/>
      <w:r>
        <w:rPr>
          <w:rFonts w:hint="eastAsia"/>
        </w:rPr>
        <w:t>精准捕捉学生心理状态，为教师和学校管理者提供科学且可执行的干预建议。具体使用场景包括课堂表现监测、人际关系管理和重点学生跟踪。在课堂中，系统利用教室摄像头捕捉学生的面部表情和肢体动作，并结合语音识别技术分析发言内容及语调变化，即时反馈学生的情绪状态给教师，如某位学生在考试复习课上频繁皱眉、低头不语且语速变慢，提示可能存在焦虑情绪，帮助教师及时采取</w:t>
      </w:r>
      <w:r>
        <w:rPr>
          <w:rFonts w:hint="eastAsia"/>
        </w:rPr>
        <w:lastRenderedPageBreak/>
        <w:t>安抚措施或安排心理辅导。</w:t>
      </w:r>
    </w:p>
    <w:p w14:paraId="61BB24DC" w14:textId="77777777" w:rsidR="00E82C13" w:rsidRDefault="00000000">
      <w:pPr>
        <w:pStyle w:val="2"/>
      </w:pPr>
      <w:bookmarkStart w:id="11" w:name="_Toc201416701"/>
      <w:r>
        <w:t xml:space="preserve">3.2 </w:t>
      </w:r>
      <w:r>
        <w:t>目标用户</w:t>
      </w:r>
      <w:bookmarkEnd w:id="11"/>
    </w:p>
    <w:p w14:paraId="6381E396" w14:textId="77777777" w:rsidR="00E82C13" w:rsidRDefault="00000000">
      <w:pPr>
        <w:ind w:firstLine="480"/>
      </w:pPr>
      <w:r>
        <w:t>本项</w:t>
      </w:r>
      <w:r>
        <w:rPr>
          <w:rFonts w:hint="eastAsia"/>
        </w:rPr>
        <w:t>旨在</w:t>
      </w:r>
      <w:r>
        <w:t>目面向</w:t>
      </w:r>
      <w:r>
        <w:rPr>
          <w:rFonts w:hint="eastAsia"/>
        </w:rPr>
        <w:t>县域级</w:t>
      </w:r>
      <w:r>
        <w:t>中学校的</w:t>
      </w:r>
      <w:r>
        <w:rPr>
          <w:rFonts w:hint="eastAsia"/>
        </w:rPr>
        <w:t>一线教育工作者，包括</w:t>
      </w:r>
      <w:r>
        <w:t>班主任、学科教师、心理教师及学校管理者</w:t>
      </w:r>
      <w:r>
        <w:rPr>
          <w:rFonts w:hint="eastAsia"/>
        </w:rPr>
        <w:t>等</w:t>
      </w:r>
      <w:r>
        <w:t>，旨在提升其识别与干预学生心理问题的能力。同时，学生、家长与教育研究人员也将因系统的使用而获益，</w:t>
      </w:r>
      <w:r>
        <w:rPr>
          <w:rFonts w:hint="eastAsia"/>
        </w:rPr>
        <w:t>学生可</w:t>
      </w:r>
      <w:r>
        <w:t>获得及时的心理支持</w:t>
      </w:r>
      <w:r>
        <w:rPr>
          <w:rFonts w:hint="eastAsia"/>
        </w:rPr>
        <w:t>，家长可以收到</w:t>
      </w:r>
      <w:r>
        <w:t>更科学的育人建议</w:t>
      </w:r>
      <w:r>
        <w:rPr>
          <w:rFonts w:hint="eastAsia"/>
        </w:rPr>
        <w:t>，研究人员也将从系统生成的数据分析和建议中获取有益信息。</w:t>
      </w:r>
    </w:p>
    <w:p w14:paraId="0904DF44" w14:textId="77777777" w:rsidR="00E82C13" w:rsidRDefault="00000000">
      <w:pPr>
        <w:pStyle w:val="2"/>
      </w:pPr>
      <w:bookmarkStart w:id="12" w:name="_Toc201416702"/>
      <w:r>
        <w:t xml:space="preserve">3.3 </w:t>
      </w:r>
      <w:r>
        <w:t>技术方案</w:t>
      </w:r>
      <w:bookmarkEnd w:id="12"/>
    </w:p>
    <w:p w14:paraId="1AF5EB27" w14:textId="77777777" w:rsidR="00E82C13" w:rsidRDefault="00000000">
      <w:pPr>
        <w:ind w:firstLine="480"/>
      </w:pPr>
      <w:r>
        <w:t>本项目采用前沿的人工智能和多模态技术，打造全面的青少年心理健康评估与干预系统。</w:t>
      </w:r>
      <w:r>
        <w:t>1.</w:t>
      </w:r>
      <w:r>
        <w:rPr>
          <w:b/>
          <w:bCs/>
        </w:rPr>
        <w:t>多模态数据采集系统</w:t>
      </w:r>
      <w:r>
        <w:t>通过高清摄像头精确捕捉学生的面部表情、眼动轨迹和肢体语言，同时利用高灵敏度麦克风录制语音内容、语调变化和语速，实现对情绪表达的全方位监测。此外，可选配的可穿戴设备能够监测心率、皮电等生理指标，为评估提供客观数据支持。</w:t>
      </w:r>
      <w:r>
        <w:t>2.</w:t>
      </w:r>
      <w:r>
        <w:rPr>
          <w:b/>
          <w:bCs/>
        </w:rPr>
        <w:t>多智能体</w:t>
      </w:r>
      <w:r>
        <w:rPr>
          <w:b/>
          <w:bCs/>
        </w:rPr>
        <w:t>AI</w:t>
      </w:r>
      <w:r>
        <w:rPr>
          <w:b/>
          <w:bCs/>
        </w:rPr>
        <w:t>分析系统</w:t>
      </w:r>
      <w:r>
        <w:t>由四个专业智能体组成：共情对话智能体基于深度学习进行情绪识别与共情反馈，能动态调整对话策略并提供危机干预；心理测评智能体结合自适应问卷与行为数据分析，生成精准的心理评估报告；多模态智能体整合语音、微表情和体态等信息，实现高精度的情绪与行为状态分析；总结归纳智能体综合多源数据生成结构化报告，并提供个性化干预方案。</w:t>
      </w:r>
      <w:r>
        <w:t>3.</w:t>
      </w:r>
      <w:r>
        <w:rPr>
          <w:b/>
          <w:bCs/>
        </w:rPr>
        <w:t>心理健康评估模型</w:t>
      </w:r>
      <w:r>
        <w:t>，在临床数据孵化期，我们投入</w:t>
      </w:r>
      <w:r>
        <w:rPr>
          <w:rFonts w:hint="eastAsia"/>
        </w:rPr>
        <w:t>大量</w:t>
      </w:r>
      <w:r>
        <w:t>训练数据，训练神经网络模型，并整合认知行为理论、情绪调节理论等心理学理论框架，确保评估的科学性。该模型采用迁移学习技术，能够灵活适应不同年龄段和文化背景的学生群体，保证评估的准确性和适用性。</w:t>
      </w:r>
      <w:r>
        <w:rPr>
          <w:b/>
          <w:bCs/>
        </w:rPr>
        <w:t>4.</w:t>
      </w:r>
      <w:r>
        <w:rPr>
          <w:b/>
          <w:bCs/>
        </w:rPr>
        <w:t>教师支持系统</w:t>
      </w:r>
      <w:r>
        <w:rPr>
          <w:rFonts w:hint="eastAsia"/>
        </w:rPr>
        <w:t>，</w:t>
      </w:r>
      <w:r>
        <w:t>为一线教育工作者提供实用工具，包括个性化干预建议生成器、教师提问话术推荐以及学生心理健康长期追踪报告，帮助教师更好地识别和应对学生的心理健康问题，实现早期干预与持续支持。</w:t>
      </w:r>
    </w:p>
    <w:p w14:paraId="674AFA87" w14:textId="77777777" w:rsidR="00E82C13" w:rsidRDefault="00000000">
      <w:pPr>
        <w:pStyle w:val="2"/>
      </w:pPr>
      <w:bookmarkStart w:id="13" w:name="_Toc201416703"/>
      <w:r>
        <w:t xml:space="preserve">3.4 </w:t>
      </w:r>
      <w:r>
        <w:t>核心创新点</w:t>
      </w:r>
      <w:bookmarkEnd w:id="13"/>
    </w:p>
    <w:p w14:paraId="4279F232" w14:textId="3E445F7E" w:rsidR="00E82C13" w:rsidRDefault="00000000">
      <w:pPr>
        <w:ind w:firstLine="480"/>
      </w:pPr>
      <w:r>
        <w:t>本系统通过</w:t>
      </w:r>
      <w:r>
        <w:rPr>
          <w:rFonts w:hint="eastAsia"/>
        </w:rPr>
        <w:t>四</w:t>
      </w:r>
      <w:r>
        <w:t>大核心创新，实现了</w:t>
      </w:r>
      <w:r w:rsidR="00D3505E">
        <w:rPr>
          <w:rFonts w:hint="eastAsia"/>
        </w:rPr>
        <w:t>县域</w:t>
      </w:r>
      <w:r>
        <w:rPr>
          <w:rFonts w:hint="eastAsia"/>
        </w:rPr>
        <w:t>中学中学生</w:t>
      </w:r>
      <w:r>
        <w:t>心理健康评估与干预的突破性进展。</w:t>
      </w:r>
      <w:r>
        <w:rPr>
          <w:rFonts w:hint="eastAsia"/>
        </w:rPr>
        <w:t>一是</w:t>
      </w:r>
      <w:r>
        <w:rPr>
          <w:b/>
          <w:bCs/>
        </w:rPr>
        <w:t>多模态融合分析技术</w:t>
      </w:r>
      <w:r>
        <w:t>实现了对传统心理评估方法的重大突破，摒弃了依赖单一数据维度的局限性。该系统通过同步采集和处理视频中的面部表情、肢体语言，音频中</w:t>
      </w:r>
      <w:r>
        <w:lastRenderedPageBreak/>
        <w:t>的语调变化、语速节奏，以及文本内容中的情感倾向、语义特征等多源数据，应用深度学习算法进行跨模态特征提取和融合，有效捕捉人类情绪和心理状态的细微变化。这种全方位的数据整合大幅提高了心理评估的准确性和可靠性，特别是在识别青少年常见的情绪掩饰和表达不一致现象方面表现出色。</w:t>
      </w:r>
      <w:r>
        <w:rPr>
          <w:rFonts w:hint="eastAsia"/>
        </w:rPr>
        <w:t>二是</w:t>
      </w:r>
      <w:r>
        <w:rPr>
          <w:b/>
          <w:bCs/>
        </w:rPr>
        <w:t>多智能体协同机制</w:t>
      </w:r>
      <w:r>
        <w:t>打破了传统</w:t>
      </w:r>
      <w:r>
        <w:t>AI</w:t>
      </w:r>
      <w:r>
        <w:t>系统的单一架构限制，构建了一个由多个专业智能体组成的协作网络。每个智能体专注于特定的心理评估维度</w:t>
      </w:r>
      <w:r>
        <w:t>—</w:t>
      </w:r>
      <w:r>
        <w:t>共情对话智能体负责情感交流与倾听，心理测评智能体执行标准化心理测量，多模态智能体分析非语言线索，总结归纳智能体整合分析结果。这些智能体通过精心设计的协议进行信息交换和决策协商，各司其职又相互补充，形成了一个比单一模型更加全面、灵活且鲁棒的评估体系，能够适应复杂多变的心理状态评估需求</w:t>
      </w:r>
      <w:r>
        <w:rPr>
          <w:rFonts w:hint="eastAsia"/>
        </w:rPr>
        <w:t>。三是</w:t>
      </w:r>
      <w:r>
        <w:rPr>
          <w:b/>
          <w:bCs/>
        </w:rPr>
        <w:t>连续性心理评估机制</w:t>
      </w:r>
      <w:r>
        <w:t>突破了传统点状评估的局限，建立了一套动态</w:t>
      </w:r>
      <w:r w:rsidR="001662A8">
        <w:rPr>
          <w:rFonts w:hint="eastAsia"/>
        </w:rPr>
        <w:t>演化</w:t>
      </w:r>
      <w:r>
        <w:t>的心理健康档案系统。它不仅记录学生每次互动的即时数据，更追踪情绪状态、认知模式和行为表现的长期变化趋势</w:t>
      </w:r>
      <w:r>
        <w:rPr>
          <w:rFonts w:hint="eastAsia"/>
        </w:rPr>
        <w:t>，</w:t>
      </w:r>
      <w:r>
        <w:t>将历次评估数据整合为可迁移的心理发展轨迹，实现了从静态快照到动态全景的评估模式转变。这种连续记录和分析使教育者能够及早发现心理状态的细微变化，把握干预的最佳时机，同时为学生提供更加个性化、持续性的心理支持</w:t>
      </w:r>
      <w:r>
        <w:rPr>
          <w:rFonts w:hint="eastAsia"/>
        </w:rPr>
        <w:t>。四是</w:t>
      </w:r>
      <w:r>
        <w:rPr>
          <w:b/>
          <w:bCs/>
        </w:rPr>
        <w:t>闭环干预建议功能</w:t>
      </w:r>
      <w:r>
        <w:t>将评估与实践指导紧密结合，超越了传统系统仅提供分析报告的局限。基于心理学理论知识库和实证研究成果，系统能够根据评估结果自动生成针对性的干预策略和实操建议。这些建议涵盖认知行为调节、情绪管理技巧、社交技能培养等多个维度，并根据教师专业水平和可用资源进行自适应调整，确保建议的可行性和有效性。系统还设计了干预效果跟踪机制，通过后续评估数据反馈调整干预方案，形成评估</w:t>
      </w:r>
      <w:r>
        <w:t>-</w:t>
      </w:r>
      <w:r>
        <w:t>干预</w:t>
      </w:r>
      <w:r>
        <w:t>-</w:t>
      </w:r>
      <w:r>
        <w:t>再评估的完整闭环，持续优化心理健康支持的效果。</w:t>
      </w:r>
    </w:p>
    <w:p w14:paraId="5B4D4A3E" w14:textId="77777777" w:rsidR="00E82C13" w:rsidRDefault="00000000">
      <w:pPr>
        <w:pStyle w:val="2"/>
      </w:pPr>
      <w:bookmarkStart w:id="14" w:name="_Toc201416704"/>
      <w:r>
        <w:t xml:space="preserve">3.5 </w:t>
      </w:r>
      <w:r>
        <w:t>产品功能</w:t>
      </w:r>
      <w:bookmarkEnd w:id="14"/>
    </w:p>
    <w:p w14:paraId="3F2623CF" w14:textId="77777777" w:rsidR="00E82C13" w:rsidRDefault="00000000">
      <w:pPr>
        <w:ind w:firstLine="480"/>
      </w:pPr>
      <w:r>
        <w:t>本产品提供全面的</w:t>
      </w:r>
      <w:r>
        <w:rPr>
          <w:rFonts w:hint="eastAsia"/>
        </w:rPr>
        <w:t>中学生</w:t>
      </w:r>
      <w:r>
        <w:t>心理健康评估与干预支持功能，满足</w:t>
      </w:r>
      <w:r>
        <w:rPr>
          <w:rFonts w:hint="eastAsia"/>
        </w:rPr>
        <w:t>基层</w:t>
      </w:r>
      <w:r>
        <w:t>教育工作者的需求。基础功能构成系统的核心服务能力，包括多模态数据采集与存储功能，通过各类传感设备无缝收集学生的视频、音频和生理数据，并依据严格的隐私保护标准进行加密存储；心理状态分析与可视化功能，运用先进算法将复杂数据转化为直观的情绪状态图谱和心理指标仪表盘，使</w:t>
      </w:r>
      <w:r>
        <w:rPr>
          <w:rFonts w:hint="eastAsia"/>
        </w:rPr>
        <w:t>基层</w:t>
      </w:r>
      <w:r>
        <w:t>教师</w:t>
      </w:r>
      <w:r>
        <w:rPr>
          <w:rFonts w:hint="eastAsia"/>
        </w:rPr>
        <w:t>即使心理学方面专业能力有所缺失也</w:t>
      </w:r>
      <w:r>
        <w:t>能够一目了然地把握学生心理状况；心理健康评估报告生成功能，自动生成结构化的专业评估文档，包含心理强项分析、风险指标评估和发展建议；以及教师干预建议定制功能，根据评估结果</w:t>
      </w:r>
      <w:r>
        <w:lastRenderedPageBreak/>
        <w:t>和教师专业背景，提供个性化、可操作的心理支持策略和沟通话术。高级功能进一步拓展了系统的应用价值，包括长期变化趋势追踪功能，记录并分析学生心理状态的动态发展过程，生成可视化的心理健康轨迹图；学生群体心理健康态势分析功能，通过聚类和比较分析，识别班级或年级层面的普遍心理健康问题和风险因素；班级心理氛围评估功能，综合分析班级互动模式和集体情绪状态，为班级管理和团队建设提供依据；以及特定情境下心理反应预测功能，基于历史数据和情境模型，预测学生在考试、公开演讲等压力情境下可能出现的心理反应，提前做好预防和支持准备。</w:t>
      </w:r>
    </w:p>
    <w:p w14:paraId="35389CA2" w14:textId="77777777" w:rsidR="00E82C13" w:rsidRDefault="00000000">
      <w:pPr>
        <w:pStyle w:val="1"/>
        <w:rPr>
          <w:rFonts w:hint="eastAsia"/>
        </w:rPr>
      </w:pPr>
      <w:bookmarkStart w:id="15" w:name="_Toc201416705"/>
      <w:r>
        <w:rPr>
          <w:rFonts w:ascii="Arial" w:eastAsia="Arial" w:hAnsi="Arial" w:cs="Arial"/>
          <w:u w:color="EEEEEE"/>
        </w:rPr>
        <w:t xml:space="preserve">4. </w:t>
      </w:r>
      <w:r>
        <w:rPr>
          <w:u w:color="EEEEEE"/>
        </w:rPr>
        <w:t>商业模式</w:t>
      </w:r>
      <w:bookmarkEnd w:id="15"/>
    </w:p>
    <w:p w14:paraId="57DDC3EC" w14:textId="77777777" w:rsidR="00E82C13" w:rsidRDefault="00000000">
      <w:pPr>
        <w:pStyle w:val="2"/>
      </w:pPr>
      <w:bookmarkStart w:id="16" w:name="_Toc201416706"/>
      <w:r>
        <w:rPr>
          <w:rFonts w:ascii="Arial" w:eastAsia="Arial" w:hAnsi="Arial" w:cs="Arial"/>
        </w:rPr>
        <w:t xml:space="preserve">4.1 </w:t>
      </w:r>
      <w:r>
        <w:t>核心价值主张</w:t>
      </w:r>
      <w:bookmarkEnd w:id="16"/>
    </w:p>
    <w:p w14:paraId="59F98BA3" w14:textId="77777777" w:rsidR="00E82C13" w:rsidRDefault="00000000">
      <w:pPr>
        <w:ind w:firstLine="480"/>
        <w:rPr>
          <w:color w:val="333333"/>
          <w:spacing w:val="7"/>
        </w:rPr>
      </w:pPr>
      <w:r>
        <w:rPr>
          <w:rFonts w:ascii="宋体" w:hAnsi="宋体" w:cs="宋体"/>
          <w:szCs w:val="24"/>
        </w:rPr>
        <w:t>“愈见未来”通过智能评估与个性化干预建议，帮助</w:t>
      </w:r>
      <w:r>
        <w:rPr>
          <w:rFonts w:ascii="宋体" w:hAnsi="宋体" w:cs="宋体" w:hint="eastAsia"/>
          <w:szCs w:val="24"/>
        </w:rPr>
        <w:t>县域级中</w:t>
      </w:r>
      <w:r>
        <w:rPr>
          <w:rFonts w:ascii="宋体" w:hAnsi="宋体" w:cs="宋体"/>
          <w:szCs w:val="24"/>
        </w:rPr>
        <w:t>学构建科学、系统、高效的心理健康支持体系。对</w:t>
      </w:r>
      <w:r>
        <w:rPr>
          <w:rFonts w:ascii="宋体" w:hAnsi="宋体" w:cs="宋体" w:hint="eastAsia"/>
          <w:szCs w:val="24"/>
        </w:rPr>
        <w:t>基层</w:t>
      </w:r>
      <w:r>
        <w:rPr>
          <w:rFonts w:ascii="宋体" w:hAnsi="宋体" w:cs="宋体"/>
          <w:szCs w:val="24"/>
        </w:rPr>
        <w:t>教师而言，它是提高沟通与识别效率的智能助手；对管理者而言，它是心理治理现代化的决策依据；对</w:t>
      </w:r>
      <w:r>
        <w:rPr>
          <w:rFonts w:ascii="宋体" w:hAnsi="宋体" w:cs="宋体" w:hint="eastAsia"/>
          <w:szCs w:val="24"/>
        </w:rPr>
        <w:t>中</w:t>
      </w:r>
      <w:r>
        <w:rPr>
          <w:rFonts w:ascii="宋体" w:hAnsi="宋体" w:cs="宋体"/>
          <w:szCs w:val="24"/>
        </w:rPr>
        <w:t>学生而言，它是实现早发现、早干预的关爱守护者。</w:t>
      </w:r>
    </w:p>
    <w:p w14:paraId="556EDB55" w14:textId="77777777" w:rsidR="00E82C13" w:rsidRDefault="00000000">
      <w:pPr>
        <w:pStyle w:val="2"/>
      </w:pPr>
      <w:bookmarkStart w:id="17" w:name="_Toc201416707"/>
      <w:r>
        <w:rPr>
          <w:rFonts w:ascii="Arial" w:eastAsia="Arial" w:hAnsi="Arial" w:cs="Arial"/>
        </w:rPr>
        <w:t xml:space="preserve">4.2 </w:t>
      </w:r>
      <w:r>
        <w:t>收入来</w:t>
      </w:r>
      <w:r>
        <w:rPr>
          <w:rFonts w:hint="eastAsia"/>
        </w:rPr>
        <w:t>源</w:t>
      </w:r>
      <w:bookmarkEnd w:id="17"/>
    </w:p>
    <w:p w14:paraId="18E13408" w14:textId="77777777" w:rsidR="00E82C13" w:rsidRDefault="00000000">
      <w:pPr>
        <w:ind w:firstLine="480"/>
        <w:rPr>
          <w:spacing w:val="3"/>
        </w:rPr>
      </w:pPr>
      <w:r>
        <w:t>本项目构建了多元化的收入结构</w:t>
      </w:r>
      <w:r>
        <w:rPr>
          <w:rFonts w:hint="eastAsia"/>
        </w:rPr>
        <w:t>，</w:t>
      </w:r>
      <w:r>
        <w:t>采用</w:t>
      </w:r>
      <w:r>
        <w:t>B2</w:t>
      </w:r>
      <w:r>
        <w:rPr>
          <w:rFonts w:hint="eastAsia"/>
        </w:rPr>
        <w:t>G</w:t>
      </w:r>
      <w:r>
        <w:t>（政府合作）为主，</w:t>
      </w:r>
      <w:r>
        <w:t>B2</w:t>
      </w:r>
      <w:r>
        <w:rPr>
          <w:rFonts w:hint="eastAsia"/>
        </w:rPr>
        <w:t>B</w:t>
      </w:r>
      <w:r>
        <w:t>（学校</w:t>
      </w:r>
      <w:r>
        <w:t>/</w:t>
      </w:r>
      <w:r>
        <w:t>教育系统）为辅的盈利模式，通过产品销售、服务提供和数据价值三大维度实现可持</w:t>
      </w:r>
      <w:r>
        <w:rPr>
          <w:spacing w:val="3"/>
        </w:rPr>
        <w:t>续盈利。</w:t>
      </w:r>
    </w:p>
    <w:p w14:paraId="1295DCD1" w14:textId="7E304CC5" w:rsidR="00E82C13" w:rsidRDefault="00000000">
      <w:pPr>
        <w:pStyle w:val="ac"/>
        <w:widowControl/>
        <w:ind w:firstLine="488"/>
      </w:pPr>
      <w:r>
        <w:rPr>
          <w:rFonts w:hint="eastAsia"/>
          <w:b/>
          <w:bCs/>
          <w:spacing w:val="3"/>
        </w:rPr>
        <w:t>B2G</w:t>
      </w:r>
      <w:r>
        <w:rPr>
          <w:rFonts w:hint="eastAsia"/>
          <w:spacing w:val="3"/>
        </w:rPr>
        <w:t>：</w:t>
      </w:r>
      <w:r>
        <w:rPr>
          <w:rFonts w:ascii="宋体" w:hAnsi="宋体" w:cs="宋体"/>
          <w:szCs w:val="24"/>
        </w:rPr>
        <w:t>据教育部预算文件，2025年起“中小学心理健康专项经费”年均增幅为</w:t>
      </w:r>
      <w:r>
        <w:rPr>
          <w:rStyle w:val="af0"/>
          <w:rFonts w:ascii="宋体" w:hAnsi="宋体" w:cs="宋体"/>
          <w:szCs w:val="24"/>
        </w:rPr>
        <w:t>8.7%</w:t>
      </w:r>
      <w:r>
        <w:rPr>
          <w:rFonts w:ascii="宋体" w:hAnsi="宋体" w:cs="宋体"/>
          <w:szCs w:val="24"/>
        </w:rPr>
        <w:t>，具备中长期财政保障</w:t>
      </w:r>
      <w:r>
        <w:rPr>
          <w:rFonts w:ascii="宋体" w:hAnsi="宋体" w:cs="宋体" w:hint="eastAsia"/>
          <w:szCs w:val="24"/>
        </w:rPr>
        <w:t>。该模式拟</w:t>
      </w:r>
      <w:r>
        <w:t>通过地方教育部门、心理健康专项资金、区域数字校园建设计划，由政府采购系统部署与服务，实现规模化落地</w:t>
      </w:r>
      <w:r>
        <w:rPr>
          <w:rFonts w:hint="eastAsia"/>
        </w:rPr>
        <w:t>，同时计划与</w:t>
      </w:r>
      <w:proofErr w:type="gramStart"/>
      <w:r>
        <w:rPr>
          <w:rFonts w:hint="eastAsia"/>
        </w:rPr>
        <w:t>与</w:t>
      </w:r>
      <w:proofErr w:type="gramEnd"/>
      <w:r>
        <w:rPr>
          <w:rFonts w:hint="eastAsia"/>
        </w:rPr>
        <w:t>康定、</w:t>
      </w:r>
      <w:r w:rsidR="00487221">
        <w:rPr>
          <w:rFonts w:hint="eastAsia"/>
        </w:rPr>
        <w:t>达州</w:t>
      </w:r>
      <w:r>
        <w:rPr>
          <w:rFonts w:hint="eastAsia"/>
        </w:rPr>
        <w:t>等市级教育局达成试点合作意向，预计首年</w:t>
      </w:r>
      <w:r>
        <w:rPr>
          <w:rFonts w:hint="eastAsia"/>
        </w:rPr>
        <w:t>B2G</w:t>
      </w:r>
      <w:r>
        <w:rPr>
          <w:rFonts w:hint="eastAsia"/>
        </w:rPr>
        <w:t>合同可覆盖</w:t>
      </w:r>
      <w:r>
        <w:rPr>
          <w:rFonts w:hint="eastAsia"/>
        </w:rPr>
        <w:t>50</w:t>
      </w:r>
      <w:r>
        <w:rPr>
          <w:rFonts w:hint="eastAsia"/>
        </w:rPr>
        <w:t>所学校。</w:t>
      </w:r>
    </w:p>
    <w:p w14:paraId="1A450376" w14:textId="38F9BEB9" w:rsidR="00E82C13" w:rsidRDefault="00000000">
      <w:pPr>
        <w:ind w:firstLine="488"/>
        <w:rPr>
          <w:spacing w:val="3"/>
        </w:rPr>
      </w:pPr>
      <w:r>
        <w:rPr>
          <w:rFonts w:hint="eastAsia"/>
          <w:b/>
          <w:bCs/>
          <w:spacing w:val="3"/>
        </w:rPr>
        <w:t>B2B</w:t>
      </w:r>
      <w:r>
        <w:rPr>
          <w:rFonts w:hint="eastAsia"/>
          <w:spacing w:val="3"/>
        </w:rPr>
        <w:t>：</w:t>
      </w:r>
      <w:r>
        <w:rPr>
          <w:spacing w:val="3"/>
        </w:rPr>
        <w:t>对接公益基金会、福利组织、企业</w:t>
      </w:r>
      <w:r>
        <w:rPr>
          <w:spacing w:val="3"/>
        </w:rPr>
        <w:t>CSR</w:t>
      </w:r>
      <w:r>
        <w:rPr>
          <w:spacing w:val="3"/>
        </w:rPr>
        <w:t>项目等，促成其向</w:t>
      </w:r>
      <w:r w:rsidR="00D3505E">
        <w:rPr>
          <w:spacing w:val="3"/>
        </w:rPr>
        <w:t>县域</w:t>
      </w:r>
      <w:r>
        <w:rPr>
          <w:spacing w:val="3"/>
        </w:rPr>
        <w:t>中学捐赠系统或承担硬件费用，实现商业合作与公益输出共赢</w:t>
      </w:r>
      <w:r>
        <w:rPr>
          <w:rFonts w:hint="eastAsia"/>
          <w:spacing w:val="3"/>
        </w:rPr>
        <w:t>。</w:t>
      </w:r>
    </w:p>
    <w:p w14:paraId="64A28EEC" w14:textId="77777777" w:rsidR="00E82C13" w:rsidRDefault="00000000">
      <w:pPr>
        <w:ind w:firstLine="488"/>
        <w:rPr>
          <w:spacing w:val="3"/>
        </w:rPr>
      </w:pPr>
      <w:r>
        <w:rPr>
          <w:rFonts w:hint="eastAsia"/>
          <w:b/>
          <w:bCs/>
          <w:spacing w:val="3"/>
        </w:rPr>
        <w:t>硬件销售</w:t>
      </w:r>
      <w:r>
        <w:rPr>
          <w:rFonts w:hint="eastAsia"/>
          <w:spacing w:val="3"/>
        </w:rPr>
        <w:t>：包括硬件（感知终端）销售，软件订阅（按校或区域），以及教师培训与系统维护等增值服务。</w:t>
      </w:r>
    </w:p>
    <w:p w14:paraId="4B51D165" w14:textId="77777777" w:rsidR="00E82C13" w:rsidRDefault="00000000">
      <w:pPr>
        <w:ind w:firstLine="482"/>
        <w:rPr>
          <w:spacing w:val="3"/>
        </w:rPr>
      </w:pPr>
      <w:r>
        <w:rPr>
          <w:rStyle w:val="af0"/>
          <w:rFonts w:ascii="宋体" w:hAnsi="宋体" w:cs="宋体"/>
          <w:szCs w:val="24"/>
        </w:rPr>
        <w:t>数据增值服务</w:t>
      </w:r>
      <w:r>
        <w:rPr>
          <w:rFonts w:ascii="宋体" w:hAnsi="宋体" w:cs="宋体"/>
          <w:szCs w:val="24"/>
        </w:rPr>
        <w:t>：为教育局、高校和研究机构提供匿名群体画像、区域心理趋势报告</w:t>
      </w:r>
      <w:r>
        <w:rPr>
          <w:rFonts w:ascii="宋体" w:hAnsi="宋体" w:cs="宋体"/>
          <w:szCs w:val="24"/>
        </w:rPr>
        <w:lastRenderedPageBreak/>
        <w:t>与教师培训数据支持。</w:t>
      </w:r>
    </w:p>
    <w:p w14:paraId="1CDAEB7B" w14:textId="77777777" w:rsidR="00E82C13" w:rsidRDefault="00000000">
      <w:pPr>
        <w:pStyle w:val="2"/>
      </w:pPr>
      <w:bookmarkStart w:id="18" w:name="_Toc201416708"/>
      <w:r>
        <w:rPr>
          <w:rFonts w:hint="eastAsia"/>
        </w:rPr>
        <w:t>4.3</w:t>
      </w:r>
      <w:r>
        <w:rPr>
          <w:rFonts w:hint="eastAsia"/>
        </w:rPr>
        <w:t>商业生态良性闭环</w:t>
      </w:r>
      <w:bookmarkEnd w:id="18"/>
    </w:p>
    <w:p w14:paraId="158894B8" w14:textId="5A905A58" w:rsidR="00E82C13" w:rsidRDefault="00000000">
      <w:pPr>
        <w:pStyle w:val="ac"/>
        <w:widowControl/>
        <w:ind w:firstLine="480"/>
      </w:pPr>
      <w:r>
        <w:t>项目构建</w:t>
      </w:r>
      <w:r>
        <w:t>“</w:t>
      </w:r>
      <w:r>
        <w:t>技术</w:t>
      </w:r>
      <w:r>
        <w:t xml:space="preserve"> + </w:t>
      </w:r>
      <w:r>
        <w:t>服务</w:t>
      </w:r>
      <w:r>
        <w:t xml:space="preserve"> + </w:t>
      </w:r>
      <w:r>
        <w:t>政策</w:t>
      </w:r>
      <w:r>
        <w:t xml:space="preserve"> + </w:t>
      </w:r>
      <w:r>
        <w:t>公益</w:t>
      </w:r>
      <w:r>
        <w:t>”</w:t>
      </w:r>
      <w:r>
        <w:t>四位一体生态闭环：前端部署于</w:t>
      </w:r>
      <w:r w:rsidR="00D3505E">
        <w:t>县域</w:t>
      </w:r>
      <w:r>
        <w:t>学校，后端由平台智能分析与反馈，配合地方教育局、慈善机构构成支持网络。通过持续数据沉淀和模型优化，推动教育资源精准分配与政策科学决策。</w:t>
      </w:r>
    </w:p>
    <w:p w14:paraId="33BE11D0" w14:textId="77777777" w:rsidR="00E82C13" w:rsidRDefault="00000000">
      <w:pPr>
        <w:pStyle w:val="2"/>
      </w:pPr>
      <w:bookmarkStart w:id="19" w:name="_Toc201416709"/>
      <w:r>
        <w:rPr>
          <w:rFonts w:ascii="Arial" w:eastAsia="Arial" w:hAnsi="Arial" w:cs="Arial"/>
        </w:rPr>
        <w:t>4.</w:t>
      </w:r>
      <w:r>
        <w:rPr>
          <w:rFonts w:ascii="Arial" w:hAnsi="Arial" w:cs="Arial" w:hint="eastAsia"/>
        </w:rPr>
        <w:t>4</w:t>
      </w:r>
      <w:r>
        <w:rPr>
          <w:rFonts w:ascii="Arial" w:eastAsia="Arial" w:hAnsi="Arial" w:cs="Arial"/>
        </w:rPr>
        <w:t xml:space="preserve"> </w:t>
      </w:r>
      <w:r>
        <w:t>成本结构</w:t>
      </w:r>
      <w:bookmarkEnd w:id="19"/>
    </w:p>
    <w:p w14:paraId="1DBE3088" w14:textId="77777777" w:rsidR="00E82C13" w:rsidRDefault="00000000">
      <w:pPr>
        <w:ind w:firstLine="480"/>
      </w:pPr>
      <w:r>
        <w:t>我们的成本结构围绕研发、运营、市场拓展和人力资源四大核心领域展开，确保产品质量与可持续发展。其中，研发成本约占总成本的</w:t>
      </w:r>
      <w:r>
        <w:t>40%</w:t>
      </w:r>
      <w:r>
        <w:t>，是项目的核心投入，主要用于</w:t>
      </w:r>
      <w:r>
        <w:t>AI</w:t>
      </w:r>
      <w:r>
        <w:t>模型开发、多模态算法优化以及系统本地化适配。为提升研发投入的性价比，我们通过模块化技术架构和迁移学习策略，降低每所新接入学校的边际开发成本，同时与高校实验室联合攻关，充分利用外部科研资源，避免重复投资。运营成本占比约为</w:t>
      </w:r>
      <w:r>
        <w:t>25%</w:t>
      </w:r>
      <w:r>
        <w:t>，包括云服务、数据安全管理与系统运维支持。我们采用本地</w:t>
      </w:r>
      <w:r>
        <w:t>+</w:t>
      </w:r>
      <w:r>
        <w:t>云端混合部署和边缘计算技术，减少对高带宽的依赖，并构建分级技术支持体系，通过培训校内教师担任一线支持角色，以有效降低长期运维开销。市场成本占比为</w:t>
      </w:r>
      <w:r>
        <w:t>20%</w:t>
      </w:r>
      <w:r>
        <w:t>，前期重点投入品牌建立与渠道开拓，后期将依托典型案例和公益合作带来的正向传播效应，转向低成本的口碑推广策略。人力成本占比约</w:t>
      </w:r>
      <w:r>
        <w:t>15%</w:t>
      </w:r>
      <w:r>
        <w:t>，覆盖产品、技术、心理咨询等专业岗位，我们通过股权激励、灵活用工机制和在校实习体系，吸引并保留核心人才的同时，降低全职用工带来的负担。整体成本结构将随着项目推进逐步优化，实现技术先进性与成本控制的动态平衡，保障项目在快速扩展过程中具备可持续的盈利能力。</w:t>
      </w:r>
    </w:p>
    <w:p w14:paraId="24588E53" w14:textId="77777777" w:rsidR="00E82C13" w:rsidRDefault="00000000">
      <w:pPr>
        <w:pStyle w:val="1"/>
        <w:rPr>
          <w:rFonts w:hint="eastAsia"/>
        </w:rPr>
      </w:pPr>
      <w:bookmarkStart w:id="20" w:name="_Toc201416710"/>
      <w:r>
        <w:rPr>
          <w:rFonts w:hint="eastAsia"/>
        </w:rPr>
        <w:t>5</w:t>
      </w:r>
      <w:r>
        <w:t xml:space="preserve"> </w:t>
      </w:r>
      <w:r>
        <w:rPr>
          <w:rFonts w:hint="eastAsia"/>
        </w:rPr>
        <w:t>竞品对比分析</w:t>
      </w:r>
      <w:bookmarkEnd w:id="20"/>
    </w:p>
    <w:p w14:paraId="7458D37A" w14:textId="77777777" w:rsidR="00E82C13" w:rsidRDefault="00000000">
      <w:pPr>
        <w:pStyle w:val="2"/>
      </w:pPr>
      <w:bookmarkStart w:id="21" w:name="_Toc201416711"/>
      <w:r>
        <w:rPr>
          <w:rFonts w:hint="eastAsia"/>
        </w:rPr>
        <w:t>5</w:t>
      </w:r>
      <w:r>
        <w:t xml:space="preserve">.1 </w:t>
      </w:r>
      <w:r>
        <w:rPr>
          <w:rFonts w:hint="eastAsia"/>
        </w:rPr>
        <w:t>市场现状与竞品选择</w:t>
      </w:r>
      <w:bookmarkEnd w:id="21"/>
    </w:p>
    <w:p w14:paraId="0EB5DA8C" w14:textId="77777777" w:rsidR="00E82C13" w:rsidRDefault="00000000">
      <w:pPr>
        <w:ind w:firstLine="480"/>
      </w:pPr>
      <w:r>
        <w:rPr>
          <w:rFonts w:hint="eastAsia"/>
        </w:rPr>
        <w:t>1</w:t>
      </w:r>
      <w:r>
        <w:t>.</w:t>
      </w:r>
      <w:r>
        <w:rPr>
          <w:rFonts w:hint="eastAsia"/>
        </w:rPr>
        <w:t>行业背景</w:t>
      </w:r>
    </w:p>
    <w:p w14:paraId="718DDDA3" w14:textId="77777777" w:rsidR="00E82C13" w:rsidRDefault="00000000">
      <w:pPr>
        <w:ind w:firstLine="480"/>
      </w:pPr>
      <w:r>
        <w:rPr>
          <w:rFonts w:hint="eastAsia"/>
        </w:rPr>
        <w:t>近年来，随着社会现代化进程的加速以及精神卫生事业的不断推进，心理健康服务市场在我国呈现出快速扩张态势。据权威行业报告显示，</w:t>
      </w:r>
      <w:r>
        <w:rPr>
          <w:rFonts w:hint="eastAsia"/>
        </w:rPr>
        <w:t>2024</w:t>
      </w:r>
      <w:r>
        <w:rPr>
          <w:rFonts w:hint="eastAsia"/>
        </w:rPr>
        <w:t>年中国心理健康数字服务市场规模已超过</w:t>
      </w:r>
      <w:r>
        <w:rPr>
          <w:rFonts w:hint="eastAsia"/>
        </w:rPr>
        <w:t>50</w:t>
      </w:r>
      <w:r>
        <w:rPr>
          <w:rFonts w:hint="eastAsia"/>
        </w:rPr>
        <w:t>亿元人民币，且预计到</w:t>
      </w:r>
      <w:r>
        <w:rPr>
          <w:rFonts w:hint="eastAsia"/>
        </w:rPr>
        <w:t>2030</w:t>
      </w:r>
      <w:r>
        <w:rPr>
          <w:rFonts w:hint="eastAsia"/>
        </w:rPr>
        <w:t>年将突破</w:t>
      </w:r>
      <w:r>
        <w:rPr>
          <w:rFonts w:hint="eastAsia"/>
        </w:rPr>
        <w:t>130</w:t>
      </w:r>
      <w:r>
        <w:rPr>
          <w:rFonts w:hint="eastAsia"/>
        </w:rPr>
        <w:t>亿元人民币，年复合增长率</w:t>
      </w:r>
      <w:r>
        <w:rPr>
          <w:rFonts w:hint="eastAsia"/>
        </w:rPr>
        <w:lastRenderedPageBreak/>
        <w:t>高达</w:t>
      </w:r>
      <w:r>
        <w:rPr>
          <w:rFonts w:hint="eastAsia"/>
        </w:rPr>
        <w:t>15%</w:t>
      </w:r>
      <w:r>
        <w:rPr>
          <w:rFonts w:hint="eastAsia"/>
        </w:rPr>
        <w:t>以上。与此同时，全球</w:t>
      </w:r>
      <w:r>
        <w:rPr>
          <w:rFonts w:hint="eastAsia"/>
        </w:rPr>
        <w:t>AI</w:t>
      </w:r>
      <w:r>
        <w:rPr>
          <w:rFonts w:hint="eastAsia"/>
        </w:rPr>
        <w:t>赋能心理健康领域的市场空间亦大幅增长，亚洲地区尤其是我国成为增长最快的区域之一。驱动力既有来自政府对心理健康教育的顶层政策支持，也有社会对青少年心理健康日益增长的公共关注。近几年，国家出台了多项促进中小学心理健康教育的政策，明确要求各级学校强化心理健康教师队伍建设、常态化心理测评与危机干预体系。随着数字化基础设施的完善以及人工智能、大数据等前沿技术的赋能，线上心理健康服务的触达能力与普及深度显著提升，服务形态逐步由传统线下模式向多元智能化、数字化、个性化方向转变。这一趋势不仅重塑了心理健康服务的供给结构，更为智能心理干预产品提供了广阔的发展空间。</w:t>
      </w:r>
    </w:p>
    <w:p w14:paraId="6A7C9991" w14:textId="4F8B0472" w:rsidR="00E82C13" w:rsidRDefault="00000000">
      <w:pPr>
        <w:ind w:firstLine="480"/>
      </w:pPr>
      <w:r>
        <w:rPr>
          <w:rFonts w:hint="eastAsia"/>
        </w:rPr>
        <w:t>然而，纵观我国心理健康服务体系，城乡分布差异和专业资源配置失衡问题尤为突出，</w:t>
      </w:r>
      <w:r w:rsidR="00D3505E">
        <w:rPr>
          <w:rFonts w:hint="eastAsia"/>
        </w:rPr>
        <w:t>县级</w:t>
      </w:r>
      <w:r>
        <w:rPr>
          <w:rFonts w:hint="eastAsia"/>
        </w:rPr>
        <w:t>地区的心理健康干预需求尤为迫切。一方面，</w:t>
      </w:r>
      <w:r w:rsidR="00D3505E">
        <w:rPr>
          <w:rFonts w:hint="eastAsia"/>
        </w:rPr>
        <w:t>县级</w:t>
      </w:r>
      <w:r>
        <w:rPr>
          <w:rFonts w:hint="eastAsia"/>
        </w:rPr>
        <w:t>学生受家庭结构变动、教育资源薄弱、社会支持网络缺失等多重因素影响，心理问题发生率显著高于城市学生。相关调查显示，我国</w:t>
      </w:r>
      <w:r w:rsidR="00D3505E">
        <w:rPr>
          <w:rFonts w:hint="eastAsia"/>
        </w:rPr>
        <w:t>县级</w:t>
      </w:r>
      <w:r>
        <w:rPr>
          <w:rFonts w:hint="eastAsia"/>
        </w:rPr>
        <w:t>青少年中孤独、焦虑、抑郁等心理问题的隐性发生率持续攀升，且存在高频、隐匿、长期累积等特点。但受限于</w:t>
      </w:r>
      <w:r w:rsidR="00D3505E">
        <w:rPr>
          <w:rFonts w:hint="eastAsia"/>
        </w:rPr>
        <w:t>县域</w:t>
      </w:r>
      <w:r>
        <w:rPr>
          <w:rFonts w:hint="eastAsia"/>
        </w:rPr>
        <w:t>地区精神卫生服务能力薄弱、专业人才短缺、传统观念滞后等现实障碍，广大学生心理问题的早期发现与科学干预难以实现。全国精神科医生缺口高达数万人，</w:t>
      </w:r>
      <w:r w:rsidR="00D3505E">
        <w:rPr>
          <w:rFonts w:hint="eastAsia"/>
        </w:rPr>
        <w:t>县域</w:t>
      </w:r>
      <w:r>
        <w:rPr>
          <w:rFonts w:hint="eastAsia"/>
        </w:rPr>
        <w:t>基层心理健康服务网络尚处于初级阶段，心理健康教育主要依赖简化的纸笔测试、短期心理讲座和班主任经验性管理，缺乏系统性、常态化、智能化的干预工具。此外，数字化转型过程中，</w:t>
      </w:r>
      <w:r w:rsidR="00D3505E">
        <w:rPr>
          <w:rFonts w:hint="eastAsia"/>
        </w:rPr>
        <w:t>县级</w:t>
      </w:r>
      <w:r>
        <w:rPr>
          <w:rFonts w:hint="eastAsia"/>
        </w:rPr>
        <w:t>地区的基础设施、信息素养与数据安全管理均面临较大挑战，现有产品难以适配多语言、多场景、多方协同的本地化需求。由此，</w:t>
      </w:r>
      <w:r w:rsidR="00D3505E">
        <w:rPr>
          <w:rFonts w:hint="eastAsia"/>
        </w:rPr>
        <w:t>县级</w:t>
      </w:r>
      <w:r>
        <w:rPr>
          <w:rFonts w:hint="eastAsia"/>
        </w:rPr>
        <w:t>学生心理健康服务领域亟需实现“低门槛、高频次、智能化、可持续”的创新突破。</w:t>
      </w:r>
    </w:p>
    <w:p w14:paraId="491C4A7C" w14:textId="6C013413" w:rsidR="00E82C13" w:rsidRDefault="00000000">
      <w:pPr>
        <w:ind w:firstLine="480"/>
      </w:pPr>
      <w:r>
        <w:rPr>
          <w:rFonts w:hint="eastAsia"/>
        </w:rPr>
        <w:t>从行业供需矛盾及技术变革趋势来看，当前心理健康数字化产品普遍存在以下结构性短板：一是传统心理干预手段响应滞后、覆盖面窄、服务能力有限，难以适应大规模、动态变化的</w:t>
      </w:r>
      <w:r w:rsidR="00D3505E">
        <w:rPr>
          <w:rFonts w:hint="eastAsia"/>
        </w:rPr>
        <w:t>县级</w:t>
      </w:r>
      <w:r>
        <w:rPr>
          <w:rFonts w:hint="eastAsia"/>
        </w:rPr>
        <w:t>学生心理服务需求；二是信息采集与评估手段以文本、语音为主，尚未实现多模态融合及情绪、行为、认知的全方位动态监测，影响了学生心理画像的准确性和个性化干预的科学性；三是干预体系普遍缺乏从风险筛查、实时干预到跟踪反馈的完整闭环，难以有效形成学生、教师、家长、医疗等多方协同的综合服务网络；四是数据安全与隐私治理滞后，敏感信息在采集、传输、存储环节缺乏全流程加密与权限管理，增加了数据泄露和二次伤害的风险。更重要的是，</w:t>
      </w:r>
      <w:r w:rsidR="00D3505E">
        <w:rPr>
          <w:rFonts w:hint="eastAsia"/>
        </w:rPr>
        <w:t>县级</w:t>
      </w:r>
      <w:r>
        <w:rPr>
          <w:rFonts w:hint="eastAsia"/>
        </w:rPr>
        <w:t>数字化水平参差不齐，学校、家庭、医疗、公益组织等多元主体之间尚未形成有效协同和资源共享，制约了心理健康数</w:t>
      </w:r>
      <w:r>
        <w:rPr>
          <w:rFonts w:hint="eastAsia"/>
        </w:rPr>
        <w:lastRenderedPageBreak/>
        <w:t>字化产品的落地应用与规模推广。</w:t>
      </w:r>
    </w:p>
    <w:p w14:paraId="5D6245B8" w14:textId="77777777" w:rsidR="00E82C13" w:rsidRDefault="00000000">
      <w:pPr>
        <w:ind w:firstLine="480"/>
      </w:pPr>
      <w:r>
        <w:rPr>
          <w:rFonts w:hint="eastAsia"/>
        </w:rPr>
        <w:t>2</w:t>
      </w:r>
      <w:r>
        <w:t>.</w:t>
      </w:r>
      <w:r>
        <w:rPr>
          <w:rFonts w:hint="eastAsia"/>
        </w:rPr>
        <w:t>竞品选择</w:t>
      </w:r>
    </w:p>
    <w:p w14:paraId="1E199969" w14:textId="77777777" w:rsidR="00E82C13" w:rsidRDefault="00000000">
      <w:pPr>
        <w:ind w:firstLine="480"/>
      </w:pPr>
      <w:r>
        <w:rPr>
          <w:rFonts w:hint="eastAsia"/>
        </w:rPr>
        <w:t>（</w:t>
      </w:r>
      <w:r>
        <w:rPr>
          <w:rFonts w:hint="eastAsia"/>
        </w:rPr>
        <w:t>1</w:t>
      </w:r>
      <w:r>
        <w:rPr>
          <w:rFonts w:hint="eastAsia"/>
        </w:rPr>
        <w:t>）直接竞争对手</w:t>
      </w:r>
    </w:p>
    <w:p w14:paraId="571F0465" w14:textId="5376C43D" w:rsidR="00E82C13" w:rsidRDefault="00000000">
      <w:pPr>
        <w:ind w:firstLine="482"/>
      </w:pPr>
      <w:r>
        <w:rPr>
          <w:rFonts w:hint="eastAsia"/>
          <w:b/>
        </w:rPr>
        <w:t>①聆心智能</w:t>
      </w:r>
      <w:r>
        <w:rPr>
          <w:rFonts w:hint="eastAsia"/>
        </w:rPr>
        <w:t>：聆心智能由清华大学黄民烈教授团队创立，是近年来国内心理健康领域人工智能应用较为活跃的企业之一。在技术层面，聆心智能的情感大模型</w:t>
      </w:r>
      <w:r>
        <w:rPr>
          <w:rFonts w:hint="eastAsia"/>
        </w:rPr>
        <w:t>Emohaa</w:t>
      </w:r>
      <w:r>
        <w:rPr>
          <w:rFonts w:hint="eastAsia"/>
        </w:rPr>
        <w:t>尽管拥有</w:t>
      </w:r>
      <w:r>
        <w:rPr>
          <w:rFonts w:hint="eastAsia"/>
        </w:rPr>
        <w:t>100</w:t>
      </w:r>
      <w:r>
        <w:rPr>
          <w:rFonts w:hint="eastAsia"/>
        </w:rPr>
        <w:t>亿参数，并能够通过多轮交互问答模仿咨询师的访谈流程，但其对话流畅度和共情能力依然依赖于预设模板和心理学理论，对于复杂情绪或特定文化背景（如方言、少数民族语言或</w:t>
      </w:r>
      <w:r w:rsidR="00D3505E">
        <w:rPr>
          <w:rFonts w:hint="eastAsia"/>
        </w:rPr>
        <w:t>县级</w:t>
      </w:r>
      <w:r>
        <w:rPr>
          <w:rFonts w:hint="eastAsia"/>
        </w:rPr>
        <w:t>特有表达方式）的学生适应性不足。相比之下，愈见未来的产品采用更为先进的多模态融合技术，不仅能够精准识别语音、表情、文本等多种信息形式，还能根据用户的实际行为和环境进行深度分析，提供更加个性化的心理评估和服务。这种技术上的精准性和高效性确保了即使是面对具有特殊需求的</w:t>
      </w:r>
      <w:r w:rsidR="00D3505E">
        <w:rPr>
          <w:rFonts w:hint="eastAsia"/>
        </w:rPr>
        <w:t>县级</w:t>
      </w:r>
      <w:r>
        <w:rPr>
          <w:rFonts w:hint="eastAsia"/>
        </w:rPr>
        <w:t>学生群体，也能实现高质量的心理健康支持。</w:t>
      </w:r>
    </w:p>
    <w:p w14:paraId="5BF879D2" w14:textId="42B8A2B7" w:rsidR="00E82C13" w:rsidRDefault="00000000">
      <w:pPr>
        <w:ind w:firstLine="480"/>
      </w:pPr>
      <w:r>
        <w:rPr>
          <w:rFonts w:hint="eastAsia"/>
        </w:rPr>
        <w:t>从服务角度来看，聆心智能虽然提供了心理健康微课程和干预建议，试图形成服务闭环，但在处理</w:t>
      </w:r>
      <w:r w:rsidR="00D3505E">
        <w:rPr>
          <w:rFonts w:hint="eastAsia"/>
        </w:rPr>
        <w:t>县级</w:t>
      </w:r>
      <w:r>
        <w:rPr>
          <w:rFonts w:hint="eastAsia"/>
        </w:rPr>
        <w:t>学生面临的具体挑战，如情感疏离、家庭支持薄弱及认知偏见等方面，缺乏系统性的适配和场景优化。愈见未来则特别关注到这些</w:t>
      </w:r>
      <w:r w:rsidR="00D3505E">
        <w:rPr>
          <w:rFonts w:hint="eastAsia"/>
        </w:rPr>
        <w:t>县级</w:t>
      </w:r>
      <w:r>
        <w:rPr>
          <w:rFonts w:hint="eastAsia"/>
        </w:rPr>
        <w:t>地区的特殊需求，通过与地方教育机构和社会组织合作，开发出专门针对留守儿童、随迁子女等特殊群体的服务模块。此外，愈见未来注重提升师生数字素养，确保平台能够在资源相对匮乏的环境中顺利部署和运行。更重要的是，愈见未来强调数据安全和隐私保护，采用严格的数据加密、匿名化处理以及权限管理措施，确保所有学生心理数据的安全性，尤其是在网络条件不佳的</w:t>
      </w:r>
      <w:r w:rsidR="00D3505E">
        <w:rPr>
          <w:rFonts w:hint="eastAsia"/>
        </w:rPr>
        <w:t>县域</w:t>
      </w:r>
      <w:r>
        <w:rPr>
          <w:rFonts w:hint="eastAsia"/>
        </w:rPr>
        <w:t>校区中，更能体现其对用户隐私的高度重视和有效保障。综上所述，愈见未来不仅在技术上追求卓越，力求为用户提供最精确的心理健康评估，同时也在服务内容和服务对象上进行了深度定制，以满足</w:t>
      </w:r>
      <w:r w:rsidR="00D3505E">
        <w:rPr>
          <w:rFonts w:hint="eastAsia"/>
        </w:rPr>
        <w:t>县级</w:t>
      </w:r>
      <w:r>
        <w:rPr>
          <w:rFonts w:hint="eastAsia"/>
        </w:rPr>
        <w:t>地区学生的具体需求，从而在竞争中凸显自身独特优势。</w:t>
      </w:r>
    </w:p>
    <w:p w14:paraId="6666530A" w14:textId="77777777" w:rsidR="00E82C13" w:rsidRDefault="00000000">
      <w:pPr>
        <w:ind w:firstLine="482"/>
      </w:pPr>
      <w:r>
        <w:rPr>
          <w:rFonts w:hint="eastAsia"/>
          <w:b/>
        </w:rPr>
        <w:t>②心大陆</w:t>
      </w:r>
      <w:r>
        <w:rPr>
          <w:rFonts w:hint="eastAsia"/>
        </w:rPr>
        <w:t>：心大陆是数业智能旗下的心理健康大数据平台，近年积极布局教育和基层医疗心理服务市场。平台以“多模态数据融合技术”为技术核心，通过结合面部表情识别、语音特征分析和文本内容理解来生成用户心理画像。平台较早引入了区块链加密保护机制，为每一位用户分配独立密钥，试图解决传统测评软件因隐私担忧导致学生参与度低、答题失真的问题。该系统已在东莞市及部分城市中学推广应用，覆盖</w:t>
      </w:r>
      <w:r>
        <w:rPr>
          <w:rFonts w:hint="eastAsia"/>
        </w:rPr>
        <w:t>600</w:t>
      </w:r>
      <w:r>
        <w:rPr>
          <w:rFonts w:hint="eastAsia"/>
        </w:rPr>
        <w:t>多所学校、超过</w:t>
      </w:r>
      <w:r>
        <w:rPr>
          <w:rFonts w:hint="eastAsia"/>
        </w:rPr>
        <w:t>120</w:t>
      </w:r>
      <w:r>
        <w:rPr>
          <w:rFonts w:hint="eastAsia"/>
        </w:rPr>
        <w:t>万学生，构建起市</w:t>
      </w:r>
      <w:r>
        <w:rPr>
          <w:rFonts w:hint="eastAsia"/>
        </w:rPr>
        <w:t>-</w:t>
      </w:r>
      <w:r>
        <w:rPr>
          <w:rFonts w:hint="eastAsia"/>
        </w:rPr>
        <w:t>镇</w:t>
      </w:r>
      <w:r>
        <w:rPr>
          <w:rFonts w:hint="eastAsia"/>
        </w:rPr>
        <w:t>-</w:t>
      </w:r>
      <w:r>
        <w:rPr>
          <w:rFonts w:hint="eastAsia"/>
        </w:rPr>
        <w:t>校三级心理健康管理网络。技术层面，心大陆利用数</w:t>
      </w:r>
      <w:r>
        <w:rPr>
          <w:rFonts w:hint="eastAsia"/>
        </w:rPr>
        <w:lastRenderedPageBreak/>
        <w:t>亿级量表数据和十余万小时咨询录音训练深度学习模型，开发了涵盖焦虑、抑郁等</w:t>
      </w:r>
      <w:r>
        <w:rPr>
          <w:rFonts w:hint="eastAsia"/>
        </w:rPr>
        <w:t>10</w:t>
      </w:r>
      <w:r>
        <w:rPr>
          <w:rFonts w:hint="eastAsia"/>
        </w:rPr>
        <w:t>个心理健康维度的测评工具。平台通过</w:t>
      </w:r>
      <w:r>
        <w:rPr>
          <w:rFonts w:hint="eastAsia"/>
        </w:rPr>
        <w:t>AI</w:t>
      </w:r>
      <w:r>
        <w:rPr>
          <w:rFonts w:hint="eastAsia"/>
        </w:rPr>
        <w:t>心理疏导机器人实现压力监测和初步的危机干预，并在部分学校引入</w:t>
      </w:r>
      <w:r>
        <w:rPr>
          <w:rFonts w:hint="eastAsia"/>
        </w:rPr>
        <w:t>VR</w:t>
      </w:r>
      <w:r>
        <w:rPr>
          <w:rFonts w:hint="eastAsia"/>
        </w:rPr>
        <w:t>场景抗压训练以丰富服务场景。</w:t>
      </w:r>
    </w:p>
    <w:p w14:paraId="7E8C9A18" w14:textId="3A070126" w:rsidR="00E82C13" w:rsidRDefault="00000000">
      <w:pPr>
        <w:ind w:firstLine="480"/>
      </w:pPr>
      <w:r>
        <w:rPr>
          <w:rFonts w:hint="eastAsia"/>
        </w:rPr>
        <w:t>与之相比，愈见未来针对这些局限性制定了更为精准的竞争策略。首先，在技术层面，愈见未来的多模态融合技术不仅追求高效的数据采集，还特别强调数据的准确性和个性化处理能力。考虑到</w:t>
      </w:r>
      <w:r w:rsidR="00D3505E">
        <w:rPr>
          <w:rFonts w:hint="eastAsia"/>
        </w:rPr>
        <w:t>县级</w:t>
      </w:r>
      <w:r>
        <w:rPr>
          <w:rFonts w:hint="eastAsia"/>
        </w:rPr>
        <w:t>地区信息化基础薄弱的问题，愈见未来优化了其算法模型，使其能够在低配置环境下依然保持高精度的数据分析能力。此外，愈见未来注重提升师生的数字素养，提供详细的使用指南和技术支持，确保即使在资源有限的环境中也能顺利部署和运行。其次，在服务层面，愈见未来充分认识到</w:t>
      </w:r>
      <w:r w:rsidR="00D3505E">
        <w:rPr>
          <w:rFonts w:hint="eastAsia"/>
        </w:rPr>
        <w:t>县级</w:t>
      </w:r>
      <w:r>
        <w:rPr>
          <w:rFonts w:hint="eastAsia"/>
        </w:rPr>
        <w:t>学生的特殊需求，如情感疏离、家庭支持薄弱等，针对性地开发了一系列服务模块，包括专门的心理健康课程、个性化的干预措施以及对留守儿童的支持计划。这些措施不仅增强了服务的适用性和有效性，也提高了用户的参与度和满意度。再者，愈见未来在数据安全和隐私保护方面采取了更加严格的标准，除了采用先进的加密技术外，还实施了数据本地化存储策略，减少了因网络条件不佳或管理不当带来的风险。最后，愈见未来的服务不仅仅局限于标准化测评反馈和机器人式对话，而是深入到师生关系、家庭背景和社会支持系统的综合分析，提供了更全面的心理健康支持体系。这种全方位、多层次的服务模式，使得愈见未来在满足</w:t>
      </w:r>
      <w:r w:rsidR="00D3505E">
        <w:rPr>
          <w:rFonts w:hint="eastAsia"/>
        </w:rPr>
        <w:t>县级</w:t>
      </w:r>
      <w:r>
        <w:rPr>
          <w:rFonts w:hint="eastAsia"/>
        </w:rPr>
        <w:t>地区特殊需求的同时，也为学生提供了更为细致和贴心的心理关怀，从而在竞争中凸显出显著的优势。通过以上策略，愈见未来不仅弥补了心大陆在</w:t>
      </w:r>
      <w:r w:rsidR="00D3505E">
        <w:rPr>
          <w:rFonts w:hint="eastAsia"/>
        </w:rPr>
        <w:t>县级</w:t>
      </w:r>
      <w:r>
        <w:rPr>
          <w:rFonts w:hint="eastAsia"/>
        </w:rPr>
        <w:t>市场上的不足，还在多个关键领域实现了超越，为用户提供了一个更加可靠和有效的心理健康服务平台。</w:t>
      </w:r>
    </w:p>
    <w:p w14:paraId="73008766" w14:textId="2D44E228" w:rsidR="00E82C13" w:rsidRDefault="00000000">
      <w:pPr>
        <w:ind w:firstLine="482"/>
      </w:pPr>
      <w:r>
        <w:rPr>
          <w:rFonts w:hint="eastAsia"/>
          <w:b/>
        </w:rPr>
        <w:t>③知心意</w:t>
      </w:r>
      <w:r>
        <w:rPr>
          <w:rFonts w:hint="eastAsia"/>
        </w:rPr>
        <w:t>：知心意是一款面向心理健康管理的双模态智能系统，由国内心理健康与数字医疗领域多家企业合作研发。该平台以生理指标监测与心理评估结合为创新切入点，通过可穿戴设备实时获取用户生理信号，辅以标准化心理测评问卷，对用户心理健康状态进行动态综合判定。知心意平台的服务内容涵盖情绪状态、压力水平、性格特点、人际关系等心理健康多维评估，并可基于生理数据波动自动生成预警提醒，为学生、教师或家长提供初步自我调节建议。平台技术优势在于将生理与心理信号深度融合，尝试突破单一问卷或人工访谈的局限，力求实现更为科学、动态的心理健康监测和风险识别。然而，尽管知心意在技术上有诸多亮点，但在实际应用尤其是在</w:t>
      </w:r>
      <w:r w:rsidR="00D3505E">
        <w:rPr>
          <w:rFonts w:hint="eastAsia"/>
        </w:rPr>
        <w:t>县级</w:t>
      </w:r>
      <w:r>
        <w:rPr>
          <w:rFonts w:hint="eastAsia"/>
        </w:rPr>
        <w:t>地区的推广过程中，仍面临多重挑战。</w:t>
      </w:r>
    </w:p>
    <w:p w14:paraId="7657377B" w14:textId="60943E6E" w:rsidR="00E82C13" w:rsidRDefault="00000000">
      <w:pPr>
        <w:ind w:firstLine="480"/>
      </w:pPr>
      <w:r>
        <w:rPr>
          <w:rFonts w:hint="eastAsia"/>
        </w:rPr>
        <w:lastRenderedPageBreak/>
        <w:t>相比之下，愈见未来的产品在多个关键方面展现了显著优势。首先，在技术层面，愈见未来的多模态融合技术不仅能够处理复杂的文本、语音和表情数据，还能根据用户的实际行为和环境变化进行深度分析，提供更加个性化的心理评估和服务。这种技术不仅能适应多样化的应用场景，还特别优化了在资源有限条件下的表现，确保即使在硬件配置较低的环境中也能保持高效的数据采集和分析能力。此外，愈见未来针对</w:t>
      </w:r>
      <w:r w:rsidR="00D3505E">
        <w:rPr>
          <w:rFonts w:hint="eastAsia"/>
        </w:rPr>
        <w:t>县级</w:t>
      </w:r>
      <w:r>
        <w:rPr>
          <w:rFonts w:hint="eastAsia"/>
        </w:rPr>
        <w:t>地区学生面临的独特心理问题（如长期家庭关爱缺失、情感表达障碍等）进行了专门优化，使其算法模型更能反映真实情况，提高了评估的准确性和实用性。其次，在服务内容上，知心意主要依赖于自动化提醒和基础建议，缺乏与心理教师、班主任及家庭成员的有效互动协作。而愈见未来则强调全方位的服务支持，不仅提供详细的个性化干预措施，还注重与学校和家庭的合作，构建一个完整的心理健康服务体系。例如，愈见未来开发了一系列专门针对留守儿童、随迁子女等特殊群体的服务模块，旨在增强师生关系、改善家庭背景对学生心理健康的影响。同时，愈见未来重视提升师生的数字素养，提供了详细的操作指南和技术支持，确保所有用户都能顺利使用平台功能，这在资源相对匮乏的</w:t>
      </w:r>
      <w:r w:rsidR="00D3505E">
        <w:rPr>
          <w:rFonts w:hint="eastAsia"/>
        </w:rPr>
        <w:t>县级</w:t>
      </w:r>
      <w:r>
        <w:rPr>
          <w:rFonts w:hint="eastAsia"/>
        </w:rPr>
        <w:t>地区尤为重要。再者，在隐私保护和数据安全方面，知心意虽然采用了多种加密手段，但由于涉及大量生理健康数据及敏感心理信息，对于</w:t>
      </w:r>
      <w:r w:rsidR="00D3505E">
        <w:rPr>
          <w:rFonts w:hint="eastAsia"/>
        </w:rPr>
        <w:t>县级</w:t>
      </w:r>
      <w:r>
        <w:rPr>
          <w:rFonts w:hint="eastAsia"/>
        </w:rPr>
        <w:t>学校普遍缺乏的专业数据治理队伍和信息安全基础设施来说，依然存在较大风险。愈见未来在此方面采取了更为严格的标准，不仅采用先进的加密技术和匿名化处理方法，还实施了数据本地化存储策略，确保所有学生心理数据的安全性。特别是在网络条件不佳或信息系统配套不足的情况下，愈见未来的技术方案能有效降低数据泄露的风险，为用户提供更可靠的安全保障。</w:t>
      </w:r>
    </w:p>
    <w:p w14:paraId="0AF86B63" w14:textId="77777777" w:rsidR="00E82C13" w:rsidRDefault="00000000">
      <w:pPr>
        <w:pStyle w:val="2"/>
      </w:pPr>
      <w:bookmarkStart w:id="22" w:name="_Toc201416712"/>
      <w:r>
        <w:rPr>
          <w:rFonts w:hint="eastAsia"/>
        </w:rPr>
        <w:t>5</w:t>
      </w:r>
      <w:r>
        <w:t xml:space="preserve">.2 </w:t>
      </w:r>
      <w:r>
        <w:rPr>
          <w:rFonts w:hint="eastAsia"/>
        </w:rPr>
        <w:t>竞品对比分析</w:t>
      </w:r>
      <w:bookmarkEnd w:id="22"/>
      <w:r>
        <w:t xml:space="preserve"> </w:t>
      </w:r>
    </w:p>
    <w:tbl>
      <w:tblPr>
        <w:tblStyle w:val="aff4"/>
        <w:tblW w:w="0" w:type="auto"/>
        <w:tblLook w:val="04A0" w:firstRow="1" w:lastRow="0" w:firstColumn="1" w:lastColumn="0" w:noHBand="0" w:noVBand="1"/>
      </w:tblPr>
      <w:tblGrid>
        <w:gridCol w:w="519"/>
        <w:gridCol w:w="482"/>
        <w:gridCol w:w="2600"/>
        <w:gridCol w:w="1981"/>
        <w:gridCol w:w="1868"/>
        <w:gridCol w:w="1894"/>
      </w:tblGrid>
      <w:tr w:rsidR="00E82C13" w14:paraId="67AAB5D0" w14:textId="77777777" w:rsidTr="00B17D50">
        <w:tc>
          <w:tcPr>
            <w:tcW w:w="0" w:type="auto"/>
            <w:gridSpan w:val="2"/>
            <w:noWrap/>
          </w:tcPr>
          <w:p w14:paraId="773C789F" w14:textId="77777777" w:rsidR="00E82C13" w:rsidRDefault="00000000">
            <w:pPr>
              <w:ind w:firstLineChars="0" w:firstLine="0"/>
              <w:jc w:val="center"/>
              <w:rPr>
                <w:rFonts w:ascii="宋体" w:hAnsi="宋体" w:hint="eastAsia"/>
                <w:sz w:val="21"/>
              </w:rPr>
            </w:pPr>
            <w:r>
              <w:rPr>
                <w:rFonts w:ascii="宋体" w:hAnsi="宋体"/>
                <w:b/>
                <w:bCs/>
                <w:sz w:val="21"/>
              </w:rPr>
              <w:t>维度</w:t>
            </w:r>
          </w:p>
        </w:tc>
        <w:tc>
          <w:tcPr>
            <w:tcW w:w="0" w:type="auto"/>
          </w:tcPr>
          <w:p w14:paraId="65EC6CC9" w14:textId="77777777" w:rsidR="00E82C13" w:rsidRDefault="00000000">
            <w:pPr>
              <w:ind w:firstLineChars="0" w:firstLine="0"/>
              <w:jc w:val="center"/>
              <w:rPr>
                <w:rFonts w:ascii="宋体" w:hAnsi="宋体" w:hint="eastAsia"/>
                <w:b/>
                <w:bCs/>
                <w:sz w:val="21"/>
              </w:rPr>
            </w:pPr>
            <w:r>
              <w:rPr>
                <w:rFonts w:ascii="宋体" w:hAnsi="宋体" w:hint="eastAsia"/>
                <w:b/>
                <w:bCs/>
                <w:sz w:val="21"/>
              </w:rPr>
              <w:t>愈见未来</w:t>
            </w:r>
          </w:p>
        </w:tc>
        <w:tc>
          <w:tcPr>
            <w:tcW w:w="0" w:type="auto"/>
            <w:noWrap/>
          </w:tcPr>
          <w:p w14:paraId="3A165321" w14:textId="77777777" w:rsidR="00E82C13" w:rsidRDefault="00000000">
            <w:pPr>
              <w:ind w:firstLineChars="0" w:firstLine="0"/>
              <w:jc w:val="center"/>
              <w:rPr>
                <w:rFonts w:ascii="宋体" w:hAnsi="宋体" w:hint="eastAsia"/>
                <w:sz w:val="21"/>
              </w:rPr>
            </w:pPr>
            <w:r>
              <w:rPr>
                <w:rFonts w:ascii="宋体" w:hAnsi="宋体"/>
                <w:b/>
                <w:bCs/>
                <w:sz w:val="21"/>
              </w:rPr>
              <w:t>聆心智能</w:t>
            </w:r>
          </w:p>
        </w:tc>
        <w:tc>
          <w:tcPr>
            <w:tcW w:w="0" w:type="auto"/>
            <w:noWrap/>
          </w:tcPr>
          <w:p w14:paraId="057FF95A" w14:textId="77777777" w:rsidR="00E82C13" w:rsidRDefault="00000000">
            <w:pPr>
              <w:ind w:firstLineChars="0" w:firstLine="0"/>
              <w:jc w:val="center"/>
              <w:rPr>
                <w:rFonts w:ascii="宋体" w:hAnsi="宋体" w:hint="eastAsia"/>
                <w:sz w:val="21"/>
              </w:rPr>
            </w:pPr>
            <w:r>
              <w:rPr>
                <w:rFonts w:ascii="宋体" w:hAnsi="宋体"/>
                <w:b/>
                <w:bCs/>
                <w:sz w:val="21"/>
              </w:rPr>
              <w:t>心大陆</w:t>
            </w:r>
          </w:p>
        </w:tc>
        <w:tc>
          <w:tcPr>
            <w:tcW w:w="0" w:type="auto"/>
            <w:noWrap/>
          </w:tcPr>
          <w:p w14:paraId="198D9570" w14:textId="77777777" w:rsidR="00E82C13" w:rsidRDefault="00000000">
            <w:pPr>
              <w:ind w:firstLineChars="0" w:firstLine="0"/>
              <w:jc w:val="center"/>
              <w:rPr>
                <w:rFonts w:ascii="宋体" w:hAnsi="宋体" w:hint="eastAsia"/>
                <w:sz w:val="21"/>
              </w:rPr>
            </w:pPr>
            <w:r>
              <w:rPr>
                <w:rFonts w:ascii="宋体" w:hAnsi="宋体"/>
                <w:b/>
                <w:bCs/>
                <w:sz w:val="21"/>
              </w:rPr>
              <w:t>知心意</w:t>
            </w:r>
          </w:p>
        </w:tc>
      </w:tr>
      <w:tr w:rsidR="00E82C13" w14:paraId="4AE093C1" w14:textId="77777777" w:rsidTr="00B17D50">
        <w:tc>
          <w:tcPr>
            <w:tcW w:w="0" w:type="auto"/>
            <w:vMerge w:val="restart"/>
          </w:tcPr>
          <w:p w14:paraId="1B0DDB62" w14:textId="77777777" w:rsidR="00E82C13" w:rsidRDefault="00000000">
            <w:pPr>
              <w:ind w:firstLineChars="0" w:firstLine="0"/>
              <w:jc w:val="center"/>
              <w:rPr>
                <w:rFonts w:ascii="宋体" w:hAnsi="宋体" w:hint="eastAsia"/>
                <w:sz w:val="21"/>
              </w:rPr>
            </w:pPr>
            <w:r>
              <w:rPr>
                <w:rFonts w:ascii="宋体" w:hAnsi="宋体"/>
                <w:b/>
                <w:bCs/>
                <w:sz w:val="21"/>
              </w:rPr>
              <w:t>产品功能</w:t>
            </w:r>
          </w:p>
        </w:tc>
        <w:tc>
          <w:tcPr>
            <w:tcW w:w="0" w:type="auto"/>
          </w:tcPr>
          <w:p w14:paraId="7DA60AE0" w14:textId="77777777" w:rsidR="00E82C13" w:rsidRDefault="00000000">
            <w:pPr>
              <w:ind w:firstLineChars="0" w:firstLine="0"/>
              <w:jc w:val="center"/>
              <w:rPr>
                <w:rFonts w:ascii="宋体" w:hAnsi="宋体" w:hint="eastAsia"/>
                <w:sz w:val="21"/>
              </w:rPr>
            </w:pPr>
            <w:r>
              <w:rPr>
                <w:rFonts w:ascii="宋体" w:hAnsi="宋体"/>
                <w:b/>
                <w:bCs/>
                <w:sz w:val="21"/>
              </w:rPr>
              <w:t>核心功能</w:t>
            </w:r>
          </w:p>
        </w:tc>
        <w:tc>
          <w:tcPr>
            <w:tcW w:w="0" w:type="auto"/>
          </w:tcPr>
          <w:p w14:paraId="65FC3021" w14:textId="77777777" w:rsidR="00E82C13" w:rsidRDefault="00000000">
            <w:pPr>
              <w:ind w:firstLineChars="0" w:firstLine="0"/>
              <w:rPr>
                <w:rFonts w:ascii="宋体" w:hAnsi="宋体" w:hint="eastAsia"/>
              </w:rPr>
            </w:pPr>
            <w:r>
              <w:rPr>
                <w:rFonts w:ascii="宋体" w:hAnsi="宋体" w:hint="eastAsia"/>
              </w:rPr>
              <w:t>基于视频、音频、可穿戴生理信号的多模态数据采集，师生互动行为分析，自动生成心理评估报告，并提供个性化干预建议及动态跟踪反馈，实</w:t>
            </w:r>
            <w:r>
              <w:rPr>
                <w:rFonts w:ascii="宋体" w:hAnsi="宋体" w:hint="eastAsia"/>
              </w:rPr>
              <w:lastRenderedPageBreak/>
              <w:t>现心理健康全流程闭环管理。</w:t>
            </w:r>
          </w:p>
        </w:tc>
        <w:tc>
          <w:tcPr>
            <w:tcW w:w="0" w:type="auto"/>
          </w:tcPr>
          <w:p w14:paraId="16CF4C77" w14:textId="77777777" w:rsidR="00E82C13" w:rsidRDefault="00000000">
            <w:pPr>
              <w:ind w:firstLineChars="0" w:firstLine="0"/>
              <w:rPr>
                <w:rFonts w:ascii="宋体" w:hAnsi="宋体" w:hint="eastAsia"/>
              </w:rPr>
            </w:pPr>
            <w:r>
              <w:rPr>
                <w:rFonts w:ascii="宋体" w:hAnsi="宋体" w:hint="eastAsia"/>
              </w:rPr>
              <w:lastRenderedPageBreak/>
              <w:t>通过AI对话、音视频分析，实现学生心理状态识别与心理评估，支持危机预警及初步干预，报告自动生成。</w:t>
            </w:r>
          </w:p>
        </w:tc>
        <w:tc>
          <w:tcPr>
            <w:tcW w:w="0" w:type="auto"/>
          </w:tcPr>
          <w:p w14:paraId="29B528FB" w14:textId="77777777" w:rsidR="00E82C13" w:rsidRDefault="00000000">
            <w:pPr>
              <w:ind w:firstLineChars="0" w:firstLine="0"/>
              <w:rPr>
                <w:rFonts w:ascii="宋体" w:hAnsi="宋体" w:hint="eastAsia"/>
              </w:rPr>
            </w:pPr>
            <w:r>
              <w:rPr>
                <w:rFonts w:ascii="宋体" w:hAnsi="宋体" w:hint="eastAsia"/>
              </w:rPr>
              <w:t>多模态心理画像与VR抗压训练，结合语音、面部表情等数据，生成情绪报告并支持虚拟现实抗</w:t>
            </w:r>
            <w:r>
              <w:rPr>
                <w:rFonts w:ascii="宋体" w:hAnsi="宋体" w:hint="eastAsia"/>
              </w:rPr>
              <w:lastRenderedPageBreak/>
              <w:t>压训练体验。</w:t>
            </w:r>
          </w:p>
        </w:tc>
        <w:tc>
          <w:tcPr>
            <w:tcW w:w="0" w:type="auto"/>
          </w:tcPr>
          <w:p w14:paraId="25F1DE0E" w14:textId="77777777" w:rsidR="00E82C13" w:rsidRDefault="00000000">
            <w:pPr>
              <w:ind w:firstLineChars="0" w:firstLine="0"/>
              <w:rPr>
                <w:rFonts w:ascii="宋体" w:hAnsi="宋体" w:hint="eastAsia"/>
              </w:rPr>
            </w:pPr>
            <w:r>
              <w:rPr>
                <w:rFonts w:ascii="宋体" w:hAnsi="宋体" w:hint="eastAsia"/>
              </w:rPr>
              <w:lastRenderedPageBreak/>
              <w:t>主要通过HRV等生理数据及基础心理问卷，实现学生群体心理健康监测和团体氛围管理。</w:t>
            </w:r>
          </w:p>
        </w:tc>
      </w:tr>
      <w:tr w:rsidR="00E82C13" w14:paraId="0120905C" w14:textId="77777777" w:rsidTr="00B17D50">
        <w:tc>
          <w:tcPr>
            <w:tcW w:w="0" w:type="auto"/>
            <w:vMerge/>
          </w:tcPr>
          <w:p w14:paraId="249136B2" w14:textId="77777777" w:rsidR="00E82C13" w:rsidRDefault="00E82C13">
            <w:pPr>
              <w:ind w:firstLineChars="0" w:firstLine="0"/>
              <w:jc w:val="center"/>
              <w:rPr>
                <w:rFonts w:ascii="宋体" w:hAnsi="宋体" w:hint="eastAsia"/>
                <w:sz w:val="21"/>
              </w:rPr>
            </w:pPr>
          </w:p>
        </w:tc>
        <w:tc>
          <w:tcPr>
            <w:tcW w:w="0" w:type="auto"/>
          </w:tcPr>
          <w:p w14:paraId="71EC0D7F" w14:textId="77777777" w:rsidR="00E82C13" w:rsidRDefault="00000000">
            <w:pPr>
              <w:ind w:firstLineChars="0" w:firstLine="0"/>
              <w:jc w:val="center"/>
              <w:rPr>
                <w:rFonts w:ascii="宋体" w:hAnsi="宋体" w:hint="eastAsia"/>
                <w:sz w:val="21"/>
              </w:rPr>
            </w:pPr>
            <w:r>
              <w:rPr>
                <w:rFonts w:ascii="宋体" w:hAnsi="宋体"/>
                <w:b/>
                <w:bCs/>
                <w:sz w:val="21"/>
              </w:rPr>
              <w:t>技术亮点</w:t>
            </w:r>
          </w:p>
        </w:tc>
        <w:tc>
          <w:tcPr>
            <w:tcW w:w="0" w:type="auto"/>
          </w:tcPr>
          <w:p w14:paraId="07CEC23E" w14:textId="77777777" w:rsidR="00E82C13" w:rsidRDefault="00000000">
            <w:pPr>
              <w:ind w:firstLineChars="0" w:firstLine="0"/>
              <w:rPr>
                <w:rFonts w:ascii="宋体" w:hAnsi="宋体" w:hint="eastAsia"/>
              </w:rPr>
            </w:pPr>
            <w:r>
              <w:rPr>
                <w:rFonts w:ascii="宋体" w:hAnsi="宋体" w:hint="eastAsia"/>
              </w:rPr>
              <w:t>融合人脸识别、语音情感识别、肢体动作检测与生理数据分析；多智能体分工（共情对话/心理测评/多模态融合/总结归纳），基于深度学习和迁移学习持续优化；教育心理理论深度融合。</w:t>
            </w:r>
          </w:p>
        </w:tc>
        <w:tc>
          <w:tcPr>
            <w:tcW w:w="0" w:type="auto"/>
          </w:tcPr>
          <w:p w14:paraId="21FE76CD" w14:textId="77777777" w:rsidR="00E82C13" w:rsidRDefault="00000000">
            <w:pPr>
              <w:ind w:firstLineChars="0" w:firstLine="0"/>
              <w:rPr>
                <w:rFonts w:ascii="宋体" w:hAnsi="宋体" w:hint="eastAsia"/>
              </w:rPr>
            </w:pPr>
            <w:r>
              <w:rPr>
                <w:rFonts w:ascii="宋体" w:hAnsi="宋体" w:hint="eastAsia"/>
              </w:rPr>
              <w:t>100亿参数大模型驱动，MFPA多智能体框架；具备动态提问机制与情感识别能力；支持AI引导心理干预。</w:t>
            </w:r>
          </w:p>
        </w:tc>
        <w:tc>
          <w:tcPr>
            <w:tcW w:w="0" w:type="auto"/>
          </w:tcPr>
          <w:p w14:paraId="3A206BBE" w14:textId="77777777" w:rsidR="00E82C13" w:rsidRDefault="00000000">
            <w:pPr>
              <w:ind w:firstLineChars="0" w:firstLine="0"/>
              <w:rPr>
                <w:rFonts w:ascii="宋体" w:hAnsi="宋体" w:hint="eastAsia"/>
              </w:rPr>
            </w:pPr>
            <w:r>
              <w:rPr>
                <w:rFonts w:ascii="宋体" w:hAnsi="宋体" w:hint="eastAsia"/>
              </w:rPr>
              <w:t>区块链保障数据安全，情绪识别AUC高达0.89，支持多智能体协作；情绪与压力预测能力较强。</w:t>
            </w:r>
          </w:p>
        </w:tc>
        <w:tc>
          <w:tcPr>
            <w:tcW w:w="0" w:type="auto"/>
          </w:tcPr>
          <w:p w14:paraId="08D226A0" w14:textId="77777777" w:rsidR="00E82C13" w:rsidRDefault="00000000">
            <w:pPr>
              <w:ind w:firstLineChars="0" w:firstLine="0"/>
              <w:rPr>
                <w:rFonts w:ascii="宋体" w:hAnsi="宋体" w:hint="eastAsia"/>
              </w:rPr>
            </w:pPr>
            <w:r>
              <w:rPr>
                <w:rFonts w:ascii="宋体" w:hAnsi="宋体" w:hint="eastAsia"/>
              </w:rPr>
              <w:t>双模态融合（生理+心理），本地化部署，HRV精准监测，支持区域心理数据整合分析。</w:t>
            </w:r>
          </w:p>
        </w:tc>
      </w:tr>
      <w:tr w:rsidR="00E82C13" w14:paraId="1CD5AA32" w14:textId="77777777" w:rsidTr="00B17D50">
        <w:tc>
          <w:tcPr>
            <w:tcW w:w="0" w:type="auto"/>
            <w:vMerge w:val="restart"/>
          </w:tcPr>
          <w:p w14:paraId="594ED0CB" w14:textId="77777777" w:rsidR="00E82C13" w:rsidRDefault="00000000">
            <w:pPr>
              <w:ind w:firstLineChars="0" w:firstLine="0"/>
              <w:jc w:val="center"/>
              <w:rPr>
                <w:rFonts w:ascii="宋体" w:hAnsi="宋体" w:hint="eastAsia"/>
                <w:sz w:val="21"/>
              </w:rPr>
            </w:pPr>
            <w:r>
              <w:rPr>
                <w:rFonts w:ascii="宋体" w:hAnsi="宋体"/>
                <w:b/>
                <w:bCs/>
                <w:sz w:val="21"/>
              </w:rPr>
              <w:t>商业模式</w:t>
            </w:r>
          </w:p>
        </w:tc>
        <w:tc>
          <w:tcPr>
            <w:tcW w:w="0" w:type="auto"/>
          </w:tcPr>
          <w:p w14:paraId="3FACDE81" w14:textId="77777777" w:rsidR="00E82C13" w:rsidRDefault="00000000">
            <w:pPr>
              <w:ind w:firstLineChars="0" w:firstLine="0"/>
              <w:jc w:val="center"/>
              <w:rPr>
                <w:rFonts w:ascii="宋体" w:hAnsi="宋体" w:hint="eastAsia"/>
                <w:sz w:val="21"/>
              </w:rPr>
            </w:pPr>
            <w:r>
              <w:rPr>
                <w:rFonts w:ascii="宋体" w:hAnsi="宋体"/>
                <w:b/>
                <w:bCs/>
                <w:sz w:val="21"/>
              </w:rPr>
              <w:t>模式类型</w:t>
            </w:r>
          </w:p>
        </w:tc>
        <w:tc>
          <w:tcPr>
            <w:tcW w:w="0" w:type="auto"/>
          </w:tcPr>
          <w:p w14:paraId="65E0C93C" w14:textId="77777777" w:rsidR="00E82C13" w:rsidRDefault="00000000">
            <w:pPr>
              <w:ind w:firstLineChars="0" w:firstLine="0"/>
              <w:rPr>
                <w:rFonts w:ascii="宋体" w:hAnsi="宋体" w:hint="eastAsia"/>
              </w:rPr>
            </w:pPr>
            <w:r>
              <w:rPr>
                <w:rFonts w:ascii="宋体" w:hAnsi="宋体" w:hint="eastAsia"/>
              </w:rPr>
              <w:t>校园B2B为主，省/市级政府B2G采购支持，学校可定制化集成，兼容教师和心理专员个人增值账户。</w:t>
            </w:r>
          </w:p>
        </w:tc>
        <w:tc>
          <w:tcPr>
            <w:tcW w:w="0" w:type="auto"/>
          </w:tcPr>
          <w:p w14:paraId="7B9502D9" w14:textId="77777777" w:rsidR="00E82C13" w:rsidRDefault="00000000">
            <w:pPr>
              <w:ind w:firstLineChars="0" w:firstLine="0"/>
              <w:rPr>
                <w:rFonts w:ascii="宋体" w:hAnsi="宋体" w:hint="eastAsia"/>
              </w:rPr>
            </w:pPr>
            <w:r>
              <w:rPr>
                <w:rFonts w:ascii="宋体" w:hAnsi="宋体" w:hint="eastAsia"/>
              </w:rPr>
              <w:t>学校与家长B2B2C，面向学校批量部署，支持家校协同管理，部分地区试点个人用户订阅。</w:t>
            </w:r>
          </w:p>
        </w:tc>
        <w:tc>
          <w:tcPr>
            <w:tcW w:w="0" w:type="auto"/>
          </w:tcPr>
          <w:p w14:paraId="1E9B28EF" w14:textId="77777777" w:rsidR="00E82C13" w:rsidRDefault="00000000">
            <w:pPr>
              <w:ind w:firstLineChars="0" w:firstLine="0"/>
              <w:rPr>
                <w:rFonts w:ascii="宋体" w:hAnsi="宋体" w:hint="eastAsia"/>
              </w:rPr>
            </w:pPr>
            <w:r>
              <w:rPr>
                <w:rFonts w:ascii="宋体" w:hAnsi="宋体" w:hint="eastAsia"/>
              </w:rPr>
              <w:t>基于SaaS平台，学校/教育局订阅，配套硬件销售，支持线上线下混合使用。</w:t>
            </w:r>
          </w:p>
        </w:tc>
        <w:tc>
          <w:tcPr>
            <w:tcW w:w="0" w:type="auto"/>
          </w:tcPr>
          <w:p w14:paraId="417E1418" w14:textId="77777777" w:rsidR="00E82C13" w:rsidRDefault="00000000">
            <w:pPr>
              <w:ind w:firstLineChars="0" w:firstLine="0"/>
              <w:rPr>
                <w:rFonts w:ascii="宋体" w:hAnsi="宋体" w:hint="eastAsia"/>
              </w:rPr>
            </w:pPr>
            <w:r>
              <w:rPr>
                <w:rFonts w:ascii="宋体" w:hAnsi="宋体" w:hint="eastAsia"/>
              </w:rPr>
              <w:t>按需定制本地部署，学校、区县级教育局一次性采购为主，API方式灵活接入校内平台。</w:t>
            </w:r>
          </w:p>
        </w:tc>
      </w:tr>
      <w:tr w:rsidR="00E82C13" w14:paraId="7833D3D2" w14:textId="77777777" w:rsidTr="00B17D50">
        <w:tc>
          <w:tcPr>
            <w:tcW w:w="0" w:type="auto"/>
            <w:vMerge/>
          </w:tcPr>
          <w:p w14:paraId="4BEF12F6" w14:textId="77777777" w:rsidR="00E82C13" w:rsidRDefault="00E82C13">
            <w:pPr>
              <w:ind w:firstLineChars="0" w:firstLine="0"/>
              <w:jc w:val="center"/>
              <w:rPr>
                <w:rFonts w:ascii="宋体" w:hAnsi="宋体" w:hint="eastAsia"/>
                <w:sz w:val="21"/>
              </w:rPr>
            </w:pPr>
          </w:p>
        </w:tc>
        <w:tc>
          <w:tcPr>
            <w:tcW w:w="0" w:type="auto"/>
          </w:tcPr>
          <w:p w14:paraId="2DB73631" w14:textId="77777777" w:rsidR="00E82C13" w:rsidRDefault="00000000">
            <w:pPr>
              <w:ind w:firstLineChars="0" w:firstLine="0"/>
              <w:jc w:val="center"/>
              <w:rPr>
                <w:rFonts w:ascii="宋体" w:hAnsi="宋体" w:hint="eastAsia"/>
                <w:sz w:val="21"/>
              </w:rPr>
            </w:pPr>
            <w:r>
              <w:rPr>
                <w:rFonts w:ascii="宋体" w:hAnsi="宋体"/>
                <w:b/>
                <w:bCs/>
                <w:sz w:val="21"/>
              </w:rPr>
              <w:t>收费方式</w:t>
            </w:r>
          </w:p>
        </w:tc>
        <w:tc>
          <w:tcPr>
            <w:tcW w:w="0" w:type="auto"/>
          </w:tcPr>
          <w:p w14:paraId="68A6D2EF" w14:textId="77777777" w:rsidR="00E82C13" w:rsidRDefault="00000000">
            <w:pPr>
              <w:ind w:firstLineChars="0" w:firstLine="0"/>
              <w:rPr>
                <w:rFonts w:ascii="宋体" w:hAnsi="宋体" w:hint="eastAsia"/>
              </w:rPr>
            </w:pPr>
            <w:r>
              <w:rPr>
                <w:rFonts w:ascii="宋体" w:hAnsi="宋体" w:hint="eastAsia"/>
              </w:rPr>
              <w:t>硬件6万/校起；软件订阅3万元/校·年起；费用比同类产品低30%以上。</w:t>
            </w:r>
          </w:p>
        </w:tc>
        <w:tc>
          <w:tcPr>
            <w:tcW w:w="0" w:type="auto"/>
          </w:tcPr>
          <w:p w14:paraId="62F7128F" w14:textId="77777777" w:rsidR="00E82C13" w:rsidRDefault="00000000">
            <w:pPr>
              <w:ind w:firstLineChars="0" w:firstLine="0"/>
              <w:rPr>
                <w:rFonts w:ascii="宋体" w:hAnsi="宋体" w:hint="eastAsia"/>
              </w:rPr>
            </w:pPr>
            <w:r>
              <w:rPr>
                <w:rFonts w:ascii="宋体" w:hAnsi="宋体" w:hint="eastAsia"/>
              </w:rPr>
              <w:t>硬件8万/台，年服务费50-100元/人，按服务人数或设备数量计费，个别功能按模块单独收费。</w:t>
            </w:r>
          </w:p>
        </w:tc>
        <w:tc>
          <w:tcPr>
            <w:tcW w:w="0" w:type="auto"/>
          </w:tcPr>
          <w:p w14:paraId="3B8FDBD4" w14:textId="77777777" w:rsidR="00E82C13" w:rsidRDefault="00000000">
            <w:pPr>
              <w:ind w:firstLineChars="0" w:firstLine="0"/>
              <w:rPr>
                <w:rFonts w:ascii="宋体" w:hAnsi="宋体" w:hint="eastAsia"/>
              </w:rPr>
            </w:pPr>
            <w:r>
              <w:rPr>
                <w:rFonts w:ascii="宋体" w:hAnsi="宋体" w:hint="eastAsia"/>
              </w:rPr>
              <w:t>云平台年费3-8万/年，硬件1.5万/台，整体打包或分模块付费，支持试用期。</w:t>
            </w:r>
          </w:p>
        </w:tc>
        <w:tc>
          <w:tcPr>
            <w:tcW w:w="0" w:type="auto"/>
          </w:tcPr>
          <w:p w14:paraId="18F132BA" w14:textId="77777777" w:rsidR="00E82C13" w:rsidRDefault="00000000">
            <w:pPr>
              <w:ind w:firstLineChars="0" w:firstLine="0"/>
              <w:rPr>
                <w:rFonts w:ascii="宋体" w:hAnsi="宋体" w:hint="eastAsia"/>
              </w:rPr>
            </w:pPr>
            <w:r>
              <w:rPr>
                <w:rFonts w:ascii="宋体" w:hAnsi="宋体" w:hint="eastAsia"/>
              </w:rPr>
              <w:t>本地化部署起价10万/套，API调用按0.1元/次计费，长期服务可议价，接口支持按需扩展。</w:t>
            </w:r>
          </w:p>
        </w:tc>
      </w:tr>
      <w:tr w:rsidR="00E82C13" w14:paraId="59901932" w14:textId="77777777" w:rsidTr="00B17D50">
        <w:tc>
          <w:tcPr>
            <w:tcW w:w="0" w:type="auto"/>
            <w:vMerge/>
          </w:tcPr>
          <w:p w14:paraId="77521FB7" w14:textId="77777777" w:rsidR="00E82C13" w:rsidRDefault="00E82C13">
            <w:pPr>
              <w:ind w:firstLineChars="0" w:firstLine="0"/>
              <w:jc w:val="center"/>
              <w:rPr>
                <w:rFonts w:ascii="宋体" w:hAnsi="宋体" w:hint="eastAsia"/>
                <w:sz w:val="21"/>
              </w:rPr>
            </w:pPr>
          </w:p>
        </w:tc>
        <w:tc>
          <w:tcPr>
            <w:tcW w:w="0" w:type="auto"/>
          </w:tcPr>
          <w:p w14:paraId="24979636" w14:textId="77777777" w:rsidR="00E82C13" w:rsidRDefault="00000000">
            <w:pPr>
              <w:ind w:firstLineChars="0" w:firstLine="0"/>
              <w:jc w:val="center"/>
              <w:rPr>
                <w:rFonts w:ascii="宋体" w:hAnsi="宋体" w:hint="eastAsia"/>
                <w:sz w:val="21"/>
              </w:rPr>
            </w:pPr>
            <w:r>
              <w:rPr>
                <w:rFonts w:ascii="宋体" w:hAnsi="宋体"/>
                <w:b/>
                <w:bCs/>
                <w:sz w:val="21"/>
              </w:rPr>
              <w:t>区域渗透</w:t>
            </w:r>
          </w:p>
        </w:tc>
        <w:tc>
          <w:tcPr>
            <w:tcW w:w="0" w:type="auto"/>
          </w:tcPr>
          <w:p w14:paraId="666A4A4A" w14:textId="77777777" w:rsidR="00E82C13" w:rsidRDefault="00000000">
            <w:pPr>
              <w:ind w:firstLineChars="0" w:firstLine="0"/>
              <w:rPr>
                <w:rFonts w:ascii="宋体" w:hAnsi="宋体" w:hint="eastAsia"/>
              </w:rPr>
            </w:pPr>
            <w:r>
              <w:rPr>
                <w:rFonts w:ascii="宋体" w:hAnsi="宋体" w:hint="eastAsia"/>
              </w:rPr>
              <w:t>川渝地区至全国</w:t>
            </w:r>
          </w:p>
        </w:tc>
        <w:tc>
          <w:tcPr>
            <w:tcW w:w="0" w:type="auto"/>
          </w:tcPr>
          <w:p w14:paraId="16B0ED53" w14:textId="77777777" w:rsidR="00E82C13" w:rsidRDefault="00000000">
            <w:pPr>
              <w:ind w:firstLineChars="0" w:firstLine="0"/>
              <w:rPr>
                <w:rFonts w:ascii="宋体" w:hAnsi="宋体" w:hint="eastAsia"/>
              </w:rPr>
            </w:pPr>
            <w:r>
              <w:rPr>
                <w:rFonts w:ascii="宋体" w:hAnsi="宋体"/>
              </w:rPr>
              <w:t>长三角、珠三角</w:t>
            </w:r>
          </w:p>
        </w:tc>
        <w:tc>
          <w:tcPr>
            <w:tcW w:w="0" w:type="auto"/>
          </w:tcPr>
          <w:p w14:paraId="1C8D46F8" w14:textId="77777777" w:rsidR="00E82C13" w:rsidRDefault="00000000">
            <w:pPr>
              <w:ind w:firstLineChars="0" w:firstLine="0"/>
              <w:rPr>
                <w:rFonts w:ascii="宋体" w:hAnsi="宋体" w:hint="eastAsia"/>
              </w:rPr>
            </w:pPr>
            <w:r>
              <w:rPr>
                <w:rFonts w:ascii="宋体" w:hAnsi="宋体"/>
              </w:rPr>
              <w:t>广东省为主</w:t>
            </w:r>
          </w:p>
        </w:tc>
        <w:tc>
          <w:tcPr>
            <w:tcW w:w="0" w:type="auto"/>
          </w:tcPr>
          <w:p w14:paraId="72E86C4F" w14:textId="77777777" w:rsidR="00E82C13" w:rsidRDefault="00000000">
            <w:pPr>
              <w:ind w:firstLineChars="0" w:firstLine="0"/>
              <w:rPr>
                <w:rFonts w:ascii="宋体" w:hAnsi="宋体" w:hint="eastAsia"/>
              </w:rPr>
            </w:pPr>
            <w:r>
              <w:rPr>
                <w:rFonts w:ascii="宋体" w:hAnsi="宋体"/>
              </w:rPr>
              <w:t>华南、华东</w:t>
            </w:r>
          </w:p>
        </w:tc>
      </w:tr>
      <w:tr w:rsidR="00E82C13" w14:paraId="3750810D" w14:textId="77777777" w:rsidTr="00B17D50">
        <w:tc>
          <w:tcPr>
            <w:tcW w:w="0" w:type="auto"/>
            <w:vMerge w:val="restart"/>
          </w:tcPr>
          <w:p w14:paraId="08236ECE" w14:textId="77777777" w:rsidR="00E82C13" w:rsidRDefault="00000000">
            <w:pPr>
              <w:ind w:firstLineChars="0" w:firstLine="0"/>
              <w:jc w:val="center"/>
              <w:rPr>
                <w:rFonts w:ascii="宋体" w:hAnsi="宋体" w:hint="eastAsia"/>
                <w:sz w:val="21"/>
              </w:rPr>
            </w:pPr>
            <w:r>
              <w:rPr>
                <w:rFonts w:ascii="宋体" w:hAnsi="宋体"/>
                <w:b/>
                <w:bCs/>
                <w:sz w:val="21"/>
              </w:rPr>
              <w:lastRenderedPageBreak/>
              <w:t>用户反馈</w:t>
            </w:r>
          </w:p>
        </w:tc>
        <w:tc>
          <w:tcPr>
            <w:tcW w:w="0" w:type="auto"/>
          </w:tcPr>
          <w:p w14:paraId="525E8DEE" w14:textId="77777777" w:rsidR="00E82C13" w:rsidRDefault="00000000">
            <w:pPr>
              <w:ind w:firstLineChars="0" w:firstLine="0"/>
              <w:jc w:val="center"/>
              <w:rPr>
                <w:rFonts w:ascii="宋体" w:hAnsi="宋体" w:hint="eastAsia"/>
                <w:sz w:val="21"/>
              </w:rPr>
            </w:pPr>
            <w:r>
              <w:rPr>
                <w:rFonts w:ascii="宋体" w:hAnsi="宋体"/>
                <w:b/>
                <w:bCs/>
                <w:sz w:val="21"/>
              </w:rPr>
              <w:t>优势</w:t>
            </w:r>
          </w:p>
        </w:tc>
        <w:tc>
          <w:tcPr>
            <w:tcW w:w="0" w:type="auto"/>
          </w:tcPr>
          <w:p w14:paraId="1077CD0A" w14:textId="77777777" w:rsidR="00E82C13" w:rsidRDefault="00000000">
            <w:pPr>
              <w:ind w:firstLineChars="0" w:firstLine="0"/>
              <w:rPr>
                <w:rFonts w:ascii="宋体" w:hAnsi="宋体" w:hint="eastAsia"/>
              </w:rPr>
            </w:pPr>
            <w:r>
              <w:rPr>
                <w:rFonts w:ascii="宋体" w:hAnsi="宋体" w:hint="eastAsia"/>
              </w:rPr>
              <w:t>多模态+多智能体保障评估全面精准；闭环管理支持持续干预和效果跟踪；教育场景深度适配，报告和建议专业且实用；本地化合规，数据安全性高；教师用起来负担小。</w:t>
            </w:r>
          </w:p>
        </w:tc>
        <w:tc>
          <w:tcPr>
            <w:tcW w:w="0" w:type="auto"/>
          </w:tcPr>
          <w:p w14:paraId="5F01A97C" w14:textId="77777777" w:rsidR="00E82C13" w:rsidRDefault="00000000">
            <w:pPr>
              <w:ind w:firstLineChars="0" w:firstLine="0"/>
              <w:rPr>
                <w:rFonts w:ascii="宋体" w:hAnsi="宋体" w:hint="eastAsia"/>
              </w:rPr>
            </w:pPr>
            <w:r>
              <w:rPr>
                <w:rFonts w:ascii="宋体" w:hAnsi="宋体" w:hint="eastAsia"/>
              </w:rPr>
              <w:t>大模型支持下的AI对话效果好，预警准确率高，学生认可度高；教师可快速掌握使用流程，危机发现及时。</w:t>
            </w:r>
          </w:p>
        </w:tc>
        <w:tc>
          <w:tcPr>
            <w:tcW w:w="0" w:type="auto"/>
          </w:tcPr>
          <w:p w14:paraId="5DCFE45E" w14:textId="77777777" w:rsidR="00E82C13" w:rsidRDefault="00000000">
            <w:pPr>
              <w:ind w:firstLineChars="0" w:firstLine="0"/>
              <w:rPr>
                <w:rFonts w:ascii="宋体" w:hAnsi="宋体" w:hint="eastAsia"/>
              </w:rPr>
            </w:pPr>
            <w:r>
              <w:rPr>
                <w:rFonts w:ascii="宋体" w:hAnsi="宋体" w:hint="eastAsia"/>
              </w:rPr>
              <w:t>区块链数据安全，情绪和焦虑检测精准度高，咨询师工作负担大幅减少，数据管理合规性好。</w:t>
            </w:r>
          </w:p>
        </w:tc>
        <w:tc>
          <w:tcPr>
            <w:tcW w:w="0" w:type="auto"/>
          </w:tcPr>
          <w:p w14:paraId="0B78E0B0" w14:textId="77777777" w:rsidR="00E82C13" w:rsidRDefault="00000000">
            <w:pPr>
              <w:ind w:firstLineChars="0" w:firstLine="0"/>
              <w:rPr>
                <w:rFonts w:ascii="宋体" w:hAnsi="宋体" w:hint="eastAsia"/>
              </w:rPr>
            </w:pPr>
            <w:r>
              <w:rPr>
                <w:rFonts w:ascii="宋体" w:hAnsi="宋体" w:hint="eastAsia"/>
              </w:rPr>
              <w:t>生理监测效率高，评估速度快，适合大规模团体应用；本地化便于区域统筹，API接入灵活，支持多样化扩展。</w:t>
            </w:r>
          </w:p>
        </w:tc>
      </w:tr>
      <w:tr w:rsidR="00E82C13" w14:paraId="434C4B2E" w14:textId="77777777" w:rsidTr="00B17D50">
        <w:tc>
          <w:tcPr>
            <w:tcW w:w="0" w:type="auto"/>
            <w:vMerge/>
          </w:tcPr>
          <w:p w14:paraId="2673A3A5" w14:textId="77777777" w:rsidR="00E82C13" w:rsidRDefault="00E82C13">
            <w:pPr>
              <w:ind w:firstLineChars="0" w:firstLine="0"/>
              <w:jc w:val="center"/>
              <w:rPr>
                <w:rFonts w:ascii="宋体" w:hAnsi="宋体" w:hint="eastAsia"/>
                <w:sz w:val="21"/>
              </w:rPr>
            </w:pPr>
          </w:p>
        </w:tc>
        <w:tc>
          <w:tcPr>
            <w:tcW w:w="0" w:type="auto"/>
          </w:tcPr>
          <w:p w14:paraId="3D59B534" w14:textId="77777777" w:rsidR="00E82C13" w:rsidRDefault="00000000">
            <w:pPr>
              <w:ind w:firstLineChars="0" w:firstLine="0"/>
              <w:jc w:val="center"/>
              <w:rPr>
                <w:rFonts w:ascii="宋体" w:hAnsi="宋体" w:hint="eastAsia"/>
                <w:sz w:val="21"/>
              </w:rPr>
            </w:pPr>
            <w:r>
              <w:rPr>
                <w:rFonts w:ascii="宋体" w:hAnsi="宋体"/>
                <w:b/>
                <w:bCs/>
                <w:sz w:val="21"/>
              </w:rPr>
              <w:t>劣势</w:t>
            </w:r>
          </w:p>
        </w:tc>
        <w:tc>
          <w:tcPr>
            <w:tcW w:w="0" w:type="auto"/>
          </w:tcPr>
          <w:p w14:paraId="35895193" w14:textId="77777777" w:rsidR="00E82C13" w:rsidRDefault="00000000">
            <w:pPr>
              <w:ind w:firstLineChars="0" w:firstLine="0"/>
              <w:rPr>
                <w:rFonts w:ascii="宋体" w:hAnsi="宋体" w:hint="eastAsia"/>
              </w:rPr>
            </w:pPr>
            <w:r>
              <w:rPr>
                <w:rFonts w:ascii="宋体" w:hAnsi="宋体" w:hint="eastAsia"/>
              </w:rPr>
              <w:t>初期硬件投入较高，系统需配合校内管理流程，部分高级功能需用户适应；隐私合规周期较长，需校方/家长高度配合。</w:t>
            </w:r>
          </w:p>
        </w:tc>
        <w:tc>
          <w:tcPr>
            <w:tcW w:w="0" w:type="auto"/>
          </w:tcPr>
          <w:p w14:paraId="700B4B64" w14:textId="77777777" w:rsidR="00E82C13" w:rsidRDefault="00000000">
            <w:pPr>
              <w:ind w:firstLineChars="0" w:firstLine="0"/>
              <w:rPr>
                <w:rFonts w:ascii="宋体" w:hAnsi="宋体" w:hint="eastAsia"/>
              </w:rPr>
            </w:pPr>
            <w:r>
              <w:rPr>
                <w:rFonts w:ascii="宋体" w:hAnsi="宋体" w:hint="eastAsia"/>
              </w:rPr>
              <w:t>语音识别偶有延迟，心理报告生成需等待；依赖云端大模型，部分场景网络需求高，个别功能需人工辅助。</w:t>
            </w:r>
          </w:p>
        </w:tc>
        <w:tc>
          <w:tcPr>
            <w:tcW w:w="0" w:type="auto"/>
          </w:tcPr>
          <w:p w14:paraId="7C58371B" w14:textId="77777777" w:rsidR="00E82C13" w:rsidRDefault="00000000">
            <w:pPr>
              <w:ind w:firstLineChars="0" w:firstLine="0"/>
              <w:rPr>
                <w:rFonts w:ascii="宋体" w:hAnsi="宋体" w:hint="eastAsia"/>
              </w:rPr>
            </w:pPr>
            <w:r>
              <w:rPr>
                <w:rFonts w:ascii="宋体" w:hAnsi="宋体" w:hint="eastAsia"/>
              </w:rPr>
              <w:t>VR场景重复度高，部分复杂情绪需心理专家人工介入；平台与传统校内系统集成存在兼容难点。</w:t>
            </w:r>
          </w:p>
        </w:tc>
        <w:tc>
          <w:tcPr>
            <w:tcW w:w="0" w:type="auto"/>
          </w:tcPr>
          <w:p w14:paraId="5F4709B5" w14:textId="77777777" w:rsidR="00E82C13" w:rsidRDefault="00000000">
            <w:pPr>
              <w:ind w:firstLineChars="0" w:firstLine="0"/>
              <w:rPr>
                <w:rFonts w:ascii="宋体" w:hAnsi="宋体" w:hint="eastAsia"/>
              </w:rPr>
            </w:pPr>
            <w:r>
              <w:rPr>
                <w:rFonts w:ascii="宋体" w:hAnsi="宋体" w:hint="eastAsia"/>
              </w:rPr>
              <w:t>报告内容相对浅显，需专业人员再深度分析，系统使用前培训成本较高，对部分特定心理问题识别有限。</w:t>
            </w:r>
          </w:p>
        </w:tc>
      </w:tr>
      <w:tr w:rsidR="00E82C13" w14:paraId="6C05A11B" w14:textId="77777777" w:rsidTr="00B17D50">
        <w:tc>
          <w:tcPr>
            <w:tcW w:w="0" w:type="auto"/>
          </w:tcPr>
          <w:p w14:paraId="60ED092A" w14:textId="77777777" w:rsidR="00E82C13" w:rsidRDefault="00000000">
            <w:pPr>
              <w:ind w:firstLineChars="0" w:firstLine="0"/>
              <w:jc w:val="center"/>
              <w:rPr>
                <w:rFonts w:ascii="宋体" w:hAnsi="宋体" w:hint="eastAsia"/>
                <w:sz w:val="21"/>
              </w:rPr>
            </w:pPr>
            <w:r>
              <w:rPr>
                <w:rFonts w:ascii="宋体" w:hAnsi="宋体"/>
                <w:b/>
                <w:bCs/>
                <w:sz w:val="21"/>
              </w:rPr>
              <w:t>技术模式创新</w:t>
            </w:r>
          </w:p>
        </w:tc>
        <w:tc>
          <w:tcPr>
            <w:tcW w:w="0" w:type="auto"/>
          </w:tcPr>
          <w:p w14:paraId="008567DA" w14:textId="77777777" w:rsidR="00E82C13" w:rsidRDefault="00000000">
            <w:pPr>
              <w:ind w:firstLineChars="0" w:firstLine="0"/>
              <w:jc w:val="center"/>
              <w:rPr>
                <w:rFonts w:ascii="宋体" w:hAnsi="宋体" w:hint="eastAsia"/>
                <w:sz w:val="21"/>
              </w:rPr>
            </w:pPr>
            <w:r>
              <w:rPr>
                <w:rFonts w:ascii="宋体" w:hAnsi="宋体"/>
                <w:b/>
                <w:bCs/>
                <w:sz w:val="21"/>
              </w:rPr>
              <w:t>核心技术</w:t>
            </w:r>
          </w:p>
        </w:tc>
        <w:tc>
          <w:tcPr>
            <w:tcW w:w="0" w:type="auto"/>
          </w:tcPr>
          <w:p w14:paraId="18EDD6A3" w14:textId="77777777" w:rsidR="00E82C13" w:rsidRDefault="00000000">
            <w:pPr>
              <w:ind w:firstLineChars="0" w:firstLine="0"/>
              <w:rPr>
                <w:rFonts w:ascii="宋体" w:hAnsi="宋体" w:hint="eastAsia"/>
              </w:rPr>
            </w:pPr>
            <w:r>
              <w:rPr>
                <w:rFonts w:ascii="宋体" w:hAnsi="宋体" w:hint="eastAsia"/>
              </w:rPr>
              <w:t>闭环干预机制、多智能体协同架构、动态心理档案生成、深度迁移学习模型、教育心理理论集成、数据本地化隐私保护。</w:t>
            </w:r>
          </w:p>
        </w:tc>
        <w:tc>
          <w:tcPr>
            <w:tcW w:w="0" w:type="auto"/>
          </w:tcPr>
          <w:p w14:paraId="774FE6C8" w14:textId="77777777" w:rsidR="00E82C13" w:rsidRDefault="00000000">
            <w:pPr>
              <w:ind w:firstLineChars="0" w:firstLine="0"/>
              <w:rPr>
                <w:rFonts w:ascii="宋体" w:hAnsi="宋体" w:hint="eastAsia"/>
              </w:rPr>
            </w:pPr>
            <w:r>
              <w:rPr>
                <w:rFonts w:ascii="宋体" w:hAnsi="宋体" w:hint="eastAsia"/>
              </w:rPr>
              <w:t>100亿参数大模型、MFPA智能体框架、AI动态跳转提问、CBT疗法自动化流程。</w:t>
            </w:r>
          </w:p>
        </w:tc>
        <w:tc>
          <w:tcPr>
            <w:tcW w:w="0" w:type="auto"/>
          </w:tcPr>
          <w:p w14:paraId="4F557B82" w14:textId="77777777" w:rsidR="00E82C13" w:rsidRDefault="00000000">
            <w:pPr>
              <w:ind w:firstLineChars="0" w:firstLine="0"/>
              <w:rPr>
                <w:rFonts w:ascii="宋体" w:hAnsi="宋体" w:hint="eastAsia"/>
              </w:rPr>
            </w:pPr>
            <w:r>
              <w:rPr>
                <w:rFonts w:ascii="宋体" w:hAnsi="宋体" w:hint="eastAsia"/>
              </w:rPr>
              <w:t>区块链密钥管理、多智能体生态、情绪预测深度神经网络、高AUC情绪识别算法。</w:t>
            </w:r>
          </w:p>
        </w:tc>
        <w:tc>
          <w:tcPr>
            <w:tcW w:w="0" w:type="auto"/>
          </w:tcPr>
          <w:p w14:paraId="1D6FFB3A" w14:textId="77777777" w:rsidR="00E82C13" w:rsidRDefault="00000000">
            <w:pPr>
              <w:ind w:firstLineChars="0" w:firstLine="0"/>
              <w:rPr>
                <w:rFonts w:ascii="宋体" w:hAnsi="宋体" w:hint="eastAsia"/>
              </w:rPr>
            </w:pPr>
            <w:r>
              <w:rPr>
                <w:rFonts w:ascii="宋体" w:hAnsi="宋体" w:hint="eastAsia"/>
              </w:rPr>
              <w:t>HRV高精度采集、本地部署分级权限、心理-生理数据融合、区域心理健康基础设施。</w:t>
            </w:r>
          </w:p>
        </w:tc>
      </w:tr>
    </w:tbl>
    <w:p w14:paraId="2F027C20" w14:textId="77777777" w:rsidR="00E82C13" w:rsidRDefault="00000000">
      <w:pPr>
        <w:pStyle w:val="2"/>
      </w:pPr>
      <w:bookmarkStart w:id="23" w:name="_Toc201416713"/>
      <w:r>
        <w:rPr>
          <w:rFonts w:hint="eastAsia"/>
        </w:rPr>
        <w:t>5</w:t>
      </w:r>
      <w:r>
        <w:t xml:space="preserve">.3 </w:t>
      </w:r>
      <w:proofErr w:type="gramStart"/>
      <w:r>
        <w:rPr>
          <w:rFonts w:hint="eastAsia"/>
        </w:rPr>
        <w:t>波特五力</w:t>
      </w:r>
      <w:proofErr w:type="gramEnd"/>
      <w:r>
        <w:rPr>
          <w:rFonts w:hint="eastAsia"/>
        </w:rPr>
        <w:t>模型分析</w:t>
      </w:r>
      <w:bookmarkEnd w:id="23"/>
    </w:p>
    <w:p w14:paraId="4EEA11E8" w14:textId="77777777" w:rsidR="00E82C13" w:rsidRDefault="00000000">
      <w:pPr>
        <w:ind w:firstLine="482"/>
        <w:rPr>
          <w:b/>
        </w:rPr>
      </w:pPr>
      <w:r>
        <w:rPr>
          <w:rFonts w:hint="eastAsia"/>
          <w:b/>
        </w:rPr>
        <w:t xml:space="preserve">1. </w:t>
      </w:r>
      <w:r>
        <w:rPr>
          <w:rFonts w:hint="eastAsia"/>
          <w:b/>
        </w:rPr>
        <w:t>现有竞争者的威胁：来自传统心理测评工具和教育科技企业的竞争压力较小</w:t>
      </w:r>
    </w:p>
    <w:p w14:paraId="04BDC7AD" w14:textId="77777777" w:rsidR="00E82C13" w:rsidRDefault="00000000">
      <w:pPr>
        <w:ind w:firstLine="480"/>
      </w:pPr>
      <w:r>
        <w:rPr>
          <w:rFonts w:hint="eastAsia"/>
        </w:rPr>
        <w:t>心理健康服务领域的现有竞争者主要包括传统心理测评工具与教育科技企业开发的</w:t>
      </w:r>
      <w:r>
        <w:rPr>
          <w:rFonts w:hint="eastAsia"/>
        </w:rPr>
        <w:t>AI</w:t>
      </w:r>
      <w:r>
        <w:rPr>
          <w:rFonts w:hint="eastAsia"/>
        </w:rPr>
        <w:t>驱动平台。这两类竞争者的技术路径、目标用户群体及市场定位存在显著差异，导致其对新兴解决方案的替代压力相对有限。传统心理测评工具以静态数据采集和标准化评</w:t>
      </w:r>
      <w:r>
        <w:rPr>
          <w:rFonts w:hint="eastAsia"/>
        </w:rPr>
        <w:lastRenderedPageBreak/>
        <w:t>估为核心，依赖学生主观答题或教师经验判断，缺乏动态监测能力。例如，基于问卷的测评工具需要学生完成固定题目的作答，其结果可能受答题意愿、社会期望效应等因素干扰，导致评估失真；教师经验判断则受限于主观认知偏差和个体经验差异，难以形成系统性干预方案。此类工具在资源匮乏的县域学校中仍占主流，但其局限性在于无法捕捉情绪波动的实时性，也难以通过多维度数据融合提供科学决策支持。</w:t>
      </w:r>
    </w:p>
    <w:p w14:paraId="7FA1FBE1" w14:textId="58F509A0" w:rsidR="00E82C13" w:rsidRDefault="00000000">
      <w:pPr>
        <w:ind w:firstLine="480"/>
      </w:pPr>
      <w:r>
        <w:rPr>
          <w:rFonts w:hint="eastAsia"/>
        </w:rPr>
        <w:t>教育科技企业在心理健康领域的布局多聚焦于单一模态技术或垂直细分场景，尚未形成覆盖全链条的解决方案。部分企业以情感大模型为核心，开发基于认知行为疗法的对话式</w:t>
      </w:r>
      <w:r>
        <w:rPr>
          <w:rFonts w:hint="eastAsia"/>
        </w:rPr>
        <w:t>AI</w:t>
      </w:r>
      <w:r>
        <w:rPr>
          <w:rFonts w:hint="eastAsia"/>
        </w:rPr>
        <w:t>心理干预系统，但其功能局限于心理筛查与自动化反馈，缺乏对复杂情绪的深度解析能力。另一些企业虽引入多模态数据融合技术（如面部表情识别、语音分析），但其算法模型主要基于城市样本训练，对</w:t>
      </w:r>
      <w:r w:rsidR="00D3505E">
        <w:rPr>
          <w:rFonts w:hint="eastAsia"/>
        </w:rPr>
        <w:t>县级</w:t>
      </w:r>
      <w:r>
        <w:rPr>
          <w:rFonts w:hint="eastAsia"/>
        </w:rPr>
        <w:t>学生群体的文化背景、方言表达及社会支持系统的适配性不足。此外，依赖可穿戴设备的平台需要学生长期佩戴传感器，这在低收入家庭或偏远地区可能面临接受度低、维护成本高等问题。部分平台的干预手段较为单一，主要依赖标准化课程推送或机器人式对话，缺乏对师生关系、家庭背景等影响心理健康的深层因素的综合分析，导致服务效果难以持续。</w:t>
      </w:r>
    </w:p>
    <w:p w14:paraId="0448E43F" w14:textId="77777777" w:rsidR="00E82C13" w:rsidRDefault="00000000">
      <w:pPr>
        <w:ind w:firstLine="480"/>
      </w:pPr>
      <w:r>
        <w:rPr>
          <w:rFonts w:hint="eastAsia"/>
        </w:rPr>
        <w:t>值得注意的是，现有竞争者在政策契合度和技术壁垒方面亦存在短板。近年来，教育部提出构建“心理教育—监测预警—咨询干预—应急处置”四位一体的服务体系，但多数竞品尚未完全对接这一政策框架。传统测评工具与政策要求的动态监测和预警机制存在脱节，难以满足教育部门对心理健康数据实时性、精准性的需求。部分</w:t>
      </w:r>
      <w:r>
        <w:rPr>
          <w:rFonts w:hint="eastAsia"/>
        </w:rPr>
        <w:t>AI</w:t>
      </w:r>
      <w:r>
        <w:rPr>
          <w:rFonts w:hint="eastAsia"/>
        </w:rPr>
        <w:t>平台虽具备技术潜力，但其数据采集、分析和干预流程缺乏与政策要求的深度整合，例如未能建立与区域心理服务网络的联动机制，或未明确响应动态档案管理的要求。与此同时，在数据安全与隐私保护方面，部分平台因依赖云端存储和跨平台数据传输，面临《个人信息保护法》合规风险，尤其在县域学校网络条件薄弱、信息基础设施不完善的背景下，数据泄露的可能性进一步增加。</w:t>
      </w:r>
    </w:p>
    <w:p w14:paraId="7B6901F3" w14:textId="77777777" w:rsidR="00E82C13" w:rsidRDefault="00000000">
      <w:pPr>
        <w:ind w:firstLine="482"/>
        <w:rPr>
          <w:b/>
        </w:rPr>
      </w:pPr>
      <w:r>
        <w:rPr>
          <w:rFonts w:hint="eastAsia"/>
          <w:b/>
        </w:rPr>
        <w:t xml:space="preserve">2. </w:t>
      </w:r>
      <w:r>
        <w:rPr>
          <w:rFonts w:hint="eastAsia"/>
          <w:b/>
        </w:rPr>
        <w:t>新进入者的威胁：新入局者面临高技术门槛与合规壁垒</w:t>
      </w:r>
    </w:p>
    <w:p w14:paraId="067CC8E8" w14:textId="667D46EF" w:rsidR="00E82C13" w:rsidRDefault="00000000">
      <w:pPr>
        <w:ind w:firstLine="480"/>
      </w:pPr>
      <w:r>
        <w:rPr>
          <w:rFonts w:hint="eastAsia"/>
        </w:rPr>
        <w:t>心理健康服务领域的潜在新进入者主要包括初创</w:t>
      </w:r>
      <w:r>
        <w:rPr>
          <w:rFonts w:hint="eastAsia"/>
        </w:rPr>
        <w:t>AI</w:t>
      </w:r>
      <w:r>
        <w:rPr>
          <w:rFonts w:hint="eastAsia"/>
        </w:rPr>
        <w:t>公司及跨界教育科技企业，但其市场拓展面临多重结构性障碍。技术研发层面，构建具备临床有效性与教育适配性的</w:t>
      </w:r>
      <w:r>
        <w:rPr>
          <w:rFonts w:hint="eastAsia"/>
        </w:rPr>
        <w:t>AI</w:t>
      </w:r>
      <w:r>
        <w:rPr>
          <w:rFonts w:hint="eastAsia"/>
        </w:rPr>
        <w:t>心理健康系统需克服算法精度、数据质量及多模态融合等核心难题。例如，开发高精度的情绪识别模型需依赖大规模标注数据集，而教育场景下的学生心理状态数据具有高度非标准化特征，这对数据采集的多样性、标注的准确性及算法泛化能力提出严苛要求。</w:t>
      </w:r>
      <w:r>
        <w:rPr>
          <w:rFonts w:hint="eastAsia"/>
        </w:rPr>
        <w:lastRenderedPageBreak/>
        <w:t>以</w:t>
      </w:r>
      <w:r>
        <w:rPr>
          <w:rFonts w:hint="eastAsia"/>
        </w:rPr>
        <w:t>2022</w:t>
      </w:r>
      <w:r>
        <w:rPr>
          <w:rFonts w:hint="eastAsia"/>
        </w:rPr>
        <w:t>年中国科学院心理研究所发布的《中国青少年心理健康数据白皮书》为例，研究指出当前心理健康</w:t>
      </w:r>
      <w:r>
        <w:rPr>
          <w:rFonts w:hint="eastAsia"/>
        </w:rPr>
        <w:t>AI</w:t>
      </w:r>
      <w:r>
        <w:rPr>
          <w:rFonts w:hint="eastAsia"/>
        </w:rPr>
        <w:t>系统的误判率仍高达</w:t>
      </w:r>
      <w:r>
        <w:rPr>
          <w:rFonts w:hint="eastAsia"/>
        </w:rPr>
        <w:t>18%-25%</w:t>
      </w:r>
      <w:r>
        <w:rPr>
          <w:rFonts w:hint="eastAsia"/>
        </w:rPr>
        <w:t>，主要源于训练数据中</w:t>
      </w:r>
      <w:r w:rsidR="00D3505E">
        <w:rPr>
          <w:rFonts w:hint="eastAsia"/>
        </w:rPr>
        <w:t>县级</w:t>
      </w:r>
      <w:r>
        <w:rPr>
          <w:rFonts w:hint="eastAsia"/>
        </w:rPr>
        <w:t>学生样本占比不足（仅占</w:t>
      </w:r>
      <w:r>
        <w:rPr>
          <w:rFonts w:hint="eastAsia"/>
        </w:rPr>
        <w:t>12%</w:t>
      </w:r>
      <w:r>
        <w:rPr>
          <w:rFonts w:hint="eastAsia"/>
        </w:rPr>
        <w:t>），导致模型对非城市环境中的情绪表达识别能力显著下降。此外，心理健康</w:t>
      </w:r>
      <w:r>
        <w:rPr>
          <w:rFonts w:hint="eastAsia"/>
        </w:rPr>
        <w:t>AI</w:t>
      </w:r>
      <w:r>
        <w:rPr>
          <w:rFonts w:hint="eastAsia"/>
        </w:rPr>
        <w:t>系统需实现跨模态数据的协同分析，这一过程涉及复杂的特征提取、时序建模及因果推理技术，对团队的技术积累与算力资源构成显著门槛。合规风险是另一关键挑战。心理健康服务涉及大量敏感个人数据，需严格遵循《个人信息保护法》《数据安全法》等法规要求。教育场景下的数据治理还需符合教育部《未成年人学校保护规定》中关于“最小必要原则”的要求，即仅收集与服务直接相关的数据，这一标准对新进入者的数据采集流程设计形成额外约束。</w:t>
      </w:r>
    </w:p>
    <w:p w14:paraId="7C34290B" w14:textId="77777777" w:rsidR="00E82C13" w:rsidRDefault="00000000">
      <w:pPr>
        <w:ind w:firstLine="480"/>
      </w:pPr>
      <w:r>
        <w:rPr>
          <w:rFonts w:hint="eastAsia"/>
        </w:rPr>
        <w:t>教育行业的专业壁垒进一步加剧市场进入难度。心理健康服务需深度理解教育生态系统的运作逻辑，包括学生心理发展的阶段性特征、教师干预的可行性边界、家校协同的实施路径等。例如，针对初中生的情绪管理干预需结合青春期心理变化规律设计内容，而高中阶段则需侧重学业压力与未来规划的平衡；若平台未能精准把握这些差异，可能导致服务内容与实际需求脱节。此外，学校采购决策通常涉及多部门协同，且采购流程周期长，这对新企业的资源调配能力与耐心资本提出更高要求。值得注意的是，新进入者还需应对既有市场的竞争挤压。现有平台已通过先发优势建立起用户信任与政策对接能力。例如，</w:t>
      </w:r>
      <w:r>
        <w:rPr>
          <w:rFonts w:hint="eastAsia"/>
        </w:rPr>
        <w:t>2023</w:t>
      </w:r>
      <w:r>
        <w:rPr>
          <w:rFonts w:hint="eastAsia"/>
        </w:rPr>
        <w:t>年江苏省教育厅发布的《心理健康服务供应商名录》中，头部企业产品已占据</w:t>
      </w:r>
      <w:r>
        <w:rPr>
          <w:rFonts w:hint="eastAsia"/>
        </w:rPr>
        <w:t>80%</w:t>
      </w:r>
      <w:r>
        <w:rPr>
          <w:rFonts w:hint="eastAsia"/>
        </w:rPr>
        <w:t>以上名额，且多数企业参与了国家心理健康教育示范区建设，其产品被纳入地方教育信息化采购目录，形成事实上的市场准入壁垒。此外，教育机构在选择服务商时往往倾向于与成熟品牌合作，以降低技术风险与培训成本，这使得新企业难以通过价格战或功能创新迅速打开局面。</w:t>
      </w:r>
    </w:p>
    <w:p w14:paraId="7817971C" w14:textId="77777777" w:rsidR="00E82C13" w:rsidRDefault="00000000">
      <w:pPr>
        <w:ind w:firstLine="482"/>
        <w:rPr>
          <w:b/>
        </w:rPr>
      </w:pPr>
      <w:r>
        <w:rPr>
          <w:rFonts w:hint="eastAsia"/>
          <w:b/>
        </w:rPr>
        <w:t xml:space="preserve">3. </w:t>
      </w:r>
      <w:r>
        <w:rPr>
          <w:rFonts w:hint="eastAsia"/>
          <w:b/>
        </w:rPr>
        <w:t>替代品的威胁：传统心理健康服务仍是主要替代方案</w:t>
      </w:r>
    </w:p>
    <w:p w14:paraId="3C0D00C9" w14:textId="77777777" w:rsidR="00E82C13" w:rsidRDefault="00000000">
      <w:pPr>
        <w:ind w:firstLine="480"/>
      </w:pPr>
      <w:r>
        <w:rPr>
          <w:rFonts w:hint="eastAsia"/>
        </w:rPr>
        <w:t>当前，传统心理健康服务仍构成智能化心理健康平台的核心替代选项，其存在形式涵盖纸质</w:t>
      </w:r>
      <w:r>
        <w:rPr>
          <w:rFonts w:hint="eastAsia"/>
        </w:rPr>
        <w:t>/</w:t>
      </w:r>
      <w:r>
        <w:rPr>
          <w:rFonts w:hint="eastAsia"/>
        </w:rPr>
        <w:t>电子化心理测评问卷、人工心理咨询及学校心理教师的主观判断。这些替代方案在资源有限的中小城市学校中广泛应用，主要因其实施门槛较低、依赖外部技术设备的程度较小，且与现有教育管理体系的兼容性较强。例如，纸质测评工具（如</w:t>
      </w:r>
      <w:r>
        <w:rPr>
          <w:rFonts w:hint="eastAsia"/>
        </w:rPr>
        <w:t>SCL-90</w:t>
      </w:r>
      <w:r>
        <w:rPr>
          <w:rFonts w:hint="eastAsia"/>
        </w:rPr>
        <w:t>、</w:t>
      </w:r>
      <w:r>
        <w:rPr>
          <w:rFonts w:hint="eastAsia"/>
        </w:rPr>
        <w:t>SDS</w:t>
      </w:r>
      <w:r>
        <w:rPr>
          <w:rFonts w:hint="eastAsia"/>
        </w:rPr>
        <w:t>量表）因其标准化程度高、操作简便，成为县域学校心理筛查的常规手段；人工心理咨询则依托学校心理教师的经验积累，通过面对面交流提供支持；而心理教师的主观判断往往基于课堂观察、学生表现及家庭反馈等非量化信息进行综合评估。然而，这些替</w:t>
      </w:r>
      <w:r>
        <w:rPr>
          <w:rFonts w:hint="eastAsia"/>
        </w:rPr>
        <w:lastRenderedPageBreak/>
        <w:t>代方案在应对复杂教育场景需求时存在显著局限性。首先，纸质测评工具依赖静态数据采集，难以捕捉学生情绪的动态变化，且受社会期望效应、答题意愿等因素干扰，导致评估结果失真。以</w:t>
      </w:r>
      <w:r>
        <w:rPr>
          <w:rFonts w:hint="eastAsia"/>
        </w:rPr>
        <w:t>2023</w:t>
      </w:r>
      <w:r>
        <w:rPr>
          <w:rFonts w:hint="eastAsia"/>
        </w:rPr>
        <w:t>年《中国青少年心理健康数据白皮书》的调研数据为例，仅</w:t>
      </w:r>
      <w:r>
        <w:rPr>
          <w:rFonts w:hint="eastAsia"/>
        </w:rPr>
        <w:t>32%</w:t>
      </w:r>
      <w:r>
        <w:rPr>
          <w:rFonts w:hint="eastAsia"/>
        </w:rPr>
        <w:t>的县域学校认为现有测评工具能准确反映学生心理状态，其余学校反馈其结果与实际表现存在明显偏差。其次，人工心理咨询的效率受限于心理教师数量与咨询频率。根据教育部</w:t>
      </w:r>
      <w:r>
        <w:rPr>
          <w:rFonts w:hint="eastAsia"/>
        </w:rPr>
        <w:t>2022</w:t>
      </w:r>
      <w:r>
        <w:rPr>
          <w:rFonts w:hint="eastAsia"/>
        </w:rPr>
        <w:t>年统计，全国中小学心理教师配备率为</w:t>
      </w:r>
      <w:r>
        <w:rPr>
          <w:rFonts w:hint="eastAsia"/>
        </w:rPr>
        <w:t>76%</w:t>
      </w:r>
      <w:r>
        <w:rPr>
          <w:rFonts w:hint="eastAsia"/>
        </w:rPr>
        <w:t>，但专职心理教师比例不足</w:t>
      </w:r>
      <w:r>
        <w:rPr>
          <w:rFonts w:hint="eastAsia"/>
        </w:rPr>
        <w:t>50%</w:t>
      </w:r>
      <w:r>
        <w:rPr>
          <w:rFonts w:hint="eastAsia"/>
        </w:rPr>
        <w:t>，且多数学校每周仅提供</w:t>
      </w:r>
      <w:r>
        <w:rPr>
          <w:rFonts w:hint="eastAsia"/>
        </w:rPr>
        <w:t>1-2</w:t>
      </w:r>
      <w:r>
        <w:rPr>
          <w:rFonts w:hint="eastAsia"/>
        </w:rPr>
        <w:t>次固定时段的咨询服务，难以满足突发心理危机的即时响应需求。此外，心理教师的主观判断易受个体经验差异影响，缺乏统一的量化标准，尤其在处理文化背景复杂、情感表达受限的学生群体时，可能出现认知偏差。例如，在云南某少数民族聚居区的调研中，</w:t>
      </w:r>
      <w:r>
        <w:rPr>
          <w:rFonts w:hint="eastAsia"/>
        </w:rPr>
        <w:t>34%</w:t>
      </w:r>
      <w:r>
        <w:rPr>
          <w:rFonts w:hint="eastAsia"/>
        </w:rPr>
        <w:t>的学生表示心理教师对其方言表达的情绪描述理解存在困难，导致干预建议与实际需求脱节。</w:t>
      </w:r>
    </w:p>
    <w:p w14:paraId="59E40359" w14:textId="77777777" w:rsidR="00E82C13" w:rsidRDefault="00000000">
      <w:pPr>
        <w:ind w:firstLine="480"/>
      </w:pPr>
      <w:r>
        <w:rPr>
          <w:rFonts w:hint="eastAsia"/>
        </w:rPr>
        <w:t>相比之下，智能化心理健康平台通过技术路径革新逐步削弱传统替代方案的竞争力。其核心优势体现在动态追踪、非侵入式监测与个性化干预的有机结合。以多模态融合技术为例，系统通过整合面部表情识别、语音语调分析、行为轨迹追踪及生理信号（如心率变异性）等数据，实现对学生心理状态的实时动态评估。这种技术突破了传统测评工具的静态局限，使评估结果更具时效性与科学性。同时，非侵入式监测模式降低了学生的抵触心理，相较于人工咨询的主动参与要求，学生更易接受隐蔽性强的</w:t>
      </w:r>
      <w:r>
        <w:rPr>
          <w:rFonts w:hint="eastAsia"/>
        </w:rPr>
        <w:t>AI</w:t>
      </w:r>
      <w:r>
        <w:rPr>
          <w:rFonts w:hint="eastAsia"/>
        </w:rPr>
        <w:t>监测方式。</w:t>
      </w:r>
      <w:r>
        <w:rPr>
          <w:rFonts w:hint="eastAsia"/>
        </w:rPr>
        <w:t>2023</w:t>
      </w:r>
      <w:r>
        <w:rPr>
          <w:rFonts w:hint="eastAsia"/>
        </w:rPr>
        <w:t>年教育部《心理健康工作专项行动计划（</w:t>
      </w:r>
      <w:r>
        <w:rPr>
          <w:rFonts w:hint="eastAsia"/>
        </w:rPr>
        <w:t>2023-2025</w:t>
      </w:r>
      <w:r>
        <w:rPr>
          <w:rFonts w:hint="eastAsia"/>
        </w:rPr>
        <w:t>年）》明确提出构建“心理教育—监测预警—咨询干预—应急处置”四位一体的服务体系，要求各级学校建立常态化心理健康动态档案。这一政策导向为智能化平台提供了制度性支持，而传统替代方案因缺乏数据连续性、动态性及系统性整合能力，难以满足政策要求。值得注意的是，智能化平台的成本效益优势亦在政策推动下逐渐显现。尽管初期技术投入较高，但通过端侧计算与本地化部署策略，系统可在县域学校的低带宽环境下稳定运行，且长期运营成本显著低于持续招聘与培训心理教师的支出。随着技术成熟度与政策支持力度的同步提升，传统心理健康服务的替代性地位正被逐步弱化，智能化平台通过技术赋能与场景适配，正在重塑心理健康服务的行业格局。</w:t>
      </w:r>
    </w:p>
    <w:p w14:paraId="1B614F7E" w14:textId="77777777" w:rsidR="00E82C13" w:rsidRDefault="00000000">
      <w:pPr>
        <w:ind w:firstLine="482"/>
        <w:rPr>
          <w:b/>
        </w:rPr>
      </w:pPr>
      <w:r>
        <w:rPr>
          <w:rFonts w:hint="eastAsia"/>
          <w:b/>
        </w:rPr>
        <w:t xml:space="preserve">4. </w:t>
      </w:r>
      <w:r>
        <w:rPr>
          <w:rFonts w:hint="eastAsia"/>
          <w:b/>
        </w:rPr>
        <w:t>供应商议价能力：硬件与云服务商整体议价能力较弱</w:t>
      </w:r>
    </w:p>
    <w:p w14:paraId="7F33464C" w14:textId="77777777" w:rsidR="00E82C13" w:rsidRDefault="00000000">
      <w:pPr>
        <w:ind w:firstLine="480"/>
      </w:pPr>
      <w:r>
        <w:rPr>
          <w:rFonts w:hint="eastAsia"/>
        </w:rPr>
        <w:t>智能化心理健康系统的供应链结构中，硬件制造商、云计算平台及数据标注服务商构成主要供应商群体。由于相关领域存在高度市场化的竞争环境，且系统核心竞争力集</w:t>
      </w:r>
      <w:r>
        <w:rPr>
          <w:rFonts w:hint="eastAsia"/>
        </w:rPr>
        <w:lastRenderedPageBreak/>
        <w:t>中于算法创新与平台整合能力，供应商的议价能力受到显著抑制。硬件层面，摄像头、麦克风等传感设备属于标准化产品市场，其技术迭代周期短、供应商数量庞大。例如，全球安防设备制造商与消费电子品牌均提供适配教育场景的硬件方案，其产品性能差异主要体现在价格区间与售后服务响应速度上。这种充分竞争格局使得采购方能够通过横向比价、批量采购谈判等方式有效压低硬件成本。以</w:t>
      </w:r>
      <w:r>
        <w:rPr>
          <w:rFonts w:hint="eastAsia"/>
        </w:rPr>
        <w:t>2023</w:t>
      </w:r>
      <w:r>
        <w:rPr>
          <w:rFonts w:hint="eastAsia"/>
        </w:rPr>
        <w:t>年教育部《教育信息化中长期发展规划》推动的“中小学智慧校园”建设项目为例，硬件供应商的平均利润率已从</w:t>
      </w:r>
      <w:r>
        <w:rPr>
          <w:rFonts w:hint="eastAsia"/>
        </w:rPr>
        <w:t>2019</w:t>
      </w:r>
      <w:r>
        <w:rPr>
          <w:rFonts w:hint="eastAsia"/>
        </w:rPr>
        <w:t>年的</w:t>
      </w:r>
      <w:r>
        <w:rPr>
          <w:rFonts w:hint="eastAsia"/>
        </w:rPr>
        <w:t>18%</w:t>
      </w:r>
      <w:r>
        <w:rPr>
          <w:rFonts w:hint="eastAsia"/>
        </w:rPr>
        <w:t>下降至</w:t>
      </w:r>
      <w:r>
        <w:rPr>
          <w:rFonts w:hint="eastAsia"/>
        </w:rPr>
        <w:t>12%</w:t>
      </w:r>
      <w:r>
        <w:rPr>
          <w:rFonts w:hint="eastAsia"/>
        </w:rPr>
        <w:t>，进一步印证了市场供需关系对议价能力的制约作用。</w:t>
      </w:r>
    </w:p>
    <w:p w14:paraId="6D1CD448" w14:textId="77777777" w:rsidR="00E82C13" w:rsidRDefault="00000000">
      <w:pPr>
        <w:ind w:firstLine="480"/>
      </w:pPr>
      <w:r>
        <w:rPr>
          <w:rFonts w:hint="eastAsia"/>
        </w:rPr>
        <w:t>云计算平台作为另一关键供应商，其议价能力同样受限于行业竞争格局与技术替代性。当前主流云服务商虽具备规模效应与基础设施优势，但其服务模式高度同质化，且面临边缘计算、私有云部署等替代方案的挑战。例如，心理健康系统可通过端侧计算将部分数据处理任务转移至本地服务器，从而减少对云端存储与算力的依赖。此外，云计算服务的计费模式为采购方提供了灵活的成本控制手段，例如通过混合云架构（公有云</w:t>
      </w:r>
      <w:r>
        <w:rPr>
          <w:rFonts w:hint="eastAsia"/>
        </w:rPr>
        <w:t>+</w:t>
      </w:r>
      <w:r>
        <w:rPr>
          <w:rFonts w:hint="eastAsia"/>
        </w:rPr>
        <w:t>私有云）平衡弹性扩展需求与长期成本。值得注意的是，政策监管亦对云服务商的议价能力形成约束。《网络安全法》《数据安全法》等法规要求关键信息基础设施必须采用自主可控的技术方案，这促使教育机构优先选择具备国产化替代能力的云服务商，从而进一步分散市场集中度。</w:t>
      </w:r>
    </w:p>
    <w:p w14:paraId="0608C5F8" w14:textId="77777777" w:rsidR="00E82C13" w:rsidRDefault="00000000">
      <w:pPr>
        <w:ind w:firstLine="482"/>
        <w:rPr>
          <w:b/>
        </w:rPr>
      </w:pPr>
      <w:r>
        <w:rPr>
          <w:rFonts w:hint="eastAsia"/>
          <w:b/>
        </w:rPr>
        <w:t xml:space="preserve">5. </w:t>
      </w:r>
      <w:r>
        <w:rPr>
          <w:rFonts w:hint="eastAsia"/>
          <w:b/>
        </w:rPr>
        <w:t>买家议价能力：学校与政府机构具有较强议价权</w:t>
      </w:r>
    </w:p>
    <w:p w14:paraId="199F7FA8" w14:textId="77777777" w:rsidR="00E82C13" w:rsidRDefault="00000000">
      <w:pPr>
        <w:ind w:firstLine="480"/>
      </w:pPr>
      <w:r>
        <w:rPr>
          <w:rFonts w:hint="eastAsia"/>
        </w:rPr>
        <w:t>学校作为直接采购主体，其议价优势首先体现在财政预算的刚性约束与成本效益分析的决策逻辑中。教育部门的采购行为高度依赖预算编制的精确性与资源调配的合理性，这种机制迫使供应商在报价策略中预留弹性空间，以适应学校因预算缺口或资源冗余而调整采购需求的可能性。此外，政府采购的公开招标制度通过多轮竞争性谈判强化买方的议价主导权，供应商需在技术参数、服务承诺及价格体系之间进行动态博弈，以满足评标委员会对性价比的严苛要求。</w:t>
      </w:r>
    </w:p>
    <w:p w14:paraId="16F10B3A" w14:textId="77777777" w:rsidR="00E82C13" w:rsidRDefault="00000000">
      <w:pPr>
        <w:ind w:firstLine="480"/>
      </w:pPr>
      <w:r>
        <w:rPr>
          <w:rFonts w:hint="eastAsia"/>
        </w:rPr>
        <w:t>政府机构作为政策制定者与资金支持方，其议价能力根植于对行业标准的定义权与社会效益的考核机制。地方教育部门在采购合同中通常设定量化指标，这些指标不仅构成合同履行的核心依据，亦成为买方控制成本与质量的重要工具。同时，政府通过制定行业技术规范，将特定性能要求（如多模态融合技术）转化为行业通用标准，从而在采购中优先选择符合政策框架的解决方案。这种标准导向的议价策略不仅提升了买方的技术话语权，亦通过政策壁垒限制了供应商的替代性竞争空间。</w:t>
      </w:r>
    </w:p>
    <w:p w14:paraId="38487694" w14:textId="77777777" w:rsidR="00E82C13" w:rsidRDefault="00000000">
      <w:pPr>
        <w:pStyle w:val="2"/>
      </w:pPr>
      <w:bookmarkStart w:id="24" w:name="_Toc201416714"/>
      <w:r>
        <w:rPr>
          <w:rFonts w:hint="eastAsia"/>
        </w:rPr>
        <w:lastRenderedPageBreak/>
        <w:t>5</w:t>
      </w:r>
      <w:r>
        <w:t>.4 PEST</w:t>
      </w:r>
      <w:r>
        <w:rPr>
          <w:rFonts w:hint="eastAsia"/>
        </w:rPr>
        <w:t>分析</w:t>
      </w:r>
      <w:bookmarkEnd w:id="24"/>
    </w:p>
    <w:p w14:paraId="4EF9E2AF" w14:textId="77777777" w:rsidR="00E82C13" w:rsidRDefault="00000000">
      <w:pPr>
        <w:ind w:firstLine="480"/>
      </w:pPr>
      <w:r>
        <w:rPr>
          <w:rFonts w:hint="eastAsia"/>
        </w:rPr>
        <w:t>“愈见未来”青少年心理健康评估系统的开发与推广需置于宏观环境框架下进行系统性分析。基于</w:t>
      </w:r>
      <w:r>
        <w:rPr>
          <w:rFonts w:hint="eastAsia"/>
        </w:rPr>
        <w:t>PEST</w:t>
      </w:r>
      <w:r>
        <w:rPr>
          <w:rFonts w:hint="eastAsia"/>
        </w:rPr>
        <w:t>模型，从政治（</w:t>
      </w:r>
      <w:r>
        <w:rPr>
          <w:rFonts w:hint="eastAsia"/>
        </w:rPr>
        <w:t>Political</w:t>
      </w:r>
      <w:r>
        <w:rPr>
          <w:rFonts w:hint="eastAsia"/>
        </w:rPr>
        <w:t>）、经济（</w:t>
      </w:r>
      <w:r>
        <w:rPr>
          <w:rFonts w:hint="eastAsia"/>
        </w:rPr>
        <w:t>Economic</w:t>
      </w:r>
      <w:r>
        <w:rPr>
          <w:rFonts w:hint="eastAsia"/>
        </w:rPr>
        <w:t>）、社会（</w:t>
      </w:r>
      <w:r>
        <w:rPr>
          <w:rFonts w:hint="eastAsia"/>
        </w:rPr>
        <w:t>Social</w:t>
      </w:r>
      <w:r>
        <w:rPr>
          <w:rFonts w:hint="eastAsia"/>
        </w:rPr>
        <w:t>）和技术（</w:t>
      </w:r>
      <w:r>
        <w:rPr>
          <w:rFonts w:hint="eastAsia"/>
        </w:rPr>
        <w:t>Technological</w:t>
      </w:r>
      <w:r>
        <w:rPr>
          <w:rFonts w:hint="eastAsia"/>
        </w:rPr>
        <w:t>）四大维度展开论述，可全面揭示其外部环境中的机遇与挑战。</w:t>
      </w:r>
    </w:p>
    <w:p w14:paraId="637A2206" w14:textId="77777777" w:rsidR="00E82C13" w:rsidRDefault="00000000">
      <w:pPr>
        <w:ind w:firstLine="480"/>
      </w:pPr>
      <w:r>
        <w:rPr>
          <w:rFonts w:hint="eastAsia"/>
        </w:rPr>
        <w:t>1</w:t>
      </w:r>
      <w:r>
        <w:t xml:space="preserve">. </w:t>
      </w:r>
      <w:r>
        <w:rPr>
          <w:rFonts w:hint="eastAsia"/>
        </w:rPr>
        <w:t>政治环境：中国政府对青少年心理健康问题的战略定位已从局部治理转向系统性制度构建，政策支持力度呈现多维度强化趋势，为“愈见未来”系统的开发提供了宏观框架与实施路径。</w:t>
      </w:r>
      <w:r>
        <w:rPr>
          <w:rFonts w:hint="eastAsia"/>
        </w:rPr>
        <w:t>2023</w:t>
      </w:r>
      <w:r>
        <w:rPr>
          <w:rFonts w:hint="eastAsia"/>
        </w:rPr>
        <w:t>年教育部等十七部门联合印发的《全面加强和改进新时代学生心理健康工作专项行动计划（</w:t>
      </w:r>
      <w:r>
        <w:rPr>
          <w:rFonts w:hint="eastAsia"/>
        </w:rPr>
        <w:t>2023</w:t>
      </w:r>
      <w:r>
        <w:rPr>
          <w:rFonts w:hint="eastAsia"/>
        </w:rPr>
        <w:t>—</w:t>
      </w:r>
      <w:r>
        <w:rPr>
          <w:rFonts w:hint="eastAsia"/>
        </w:rPr>
        <w:t>2025</w:t>
      </w:r>
      <w:r>
        <w:rPr>
          <w:rFonts w:hint="eastAsia"/>
        </w:rPr>
        <w:t>年）》，标志着青少年心理健康服务进入政策整合与技术赋能的新阶段。该计划通过确立“五育并举”理念（德育、智育、体育、美育与劳动教育协同育人），将心理健康教育深度嵌入教育体系，要求学校构建标准化心理辅导机制、实施全员心理筛查及动态档案管理。在此背景下，“愈见未来”系统依托多模态数据采集技术，能够实时捕捉学生心理状态的细微变化，其功能设计与政策对“科学规范服务体系”的需求形成高度耦合。同时，《中国儿童发展纲要（</w:t>
      </w:r>
      <w:r>
        <w:rPr>
          <w:rFonts w:hint="eastAsia"/>
        </w:rPr>
        <w:t>2021-2030</w:t>
      </w:r>
      <w:r>
        <w:rPr>
          <w:rFonts w:hint="eastAsia"/>
        </w:rPr>
        <w:t>年）》明确将儿童心理健康服务能力建设纳入国家战略目标，而系统通过符合《个人信息保护法》的加密存储机制与隐私保护设计，可有效规避政策对儿童数据安全的严格监管要求。国务院《“十四五”数字经济发展规划》进一步将教育数字化转型列为国家战略性工程，明确提出支持“智能感知、数据分析等技术在教育场景的应用”，为系统的多智能体协同架构（如基于迁移学习的个性化模型适配、联邦学习驱动的跨校数据共享）赋予技术合法性依据。然而，政策动态性带来的合规风险不容忽视。随着《个人信息保护法》对生物识别数据使用的监管趋严，未来若出台更严格的生物特征采集限制，系统需通过算法迭代与技术冗余设计实现快速响应。值得注意的是，政策执行的区域异质性亦构成潜在挑战：地方教育部门在采购过程中可能通过“政策捆绑”策略转移议价压力，此时供应商需通过技术自主化与供应链多元化降低风险敞口。此外，地方性政策框架的差异要求系统在部署时需结合区域治理逻辑进行功能定制。综上，政治环境既为系统提供了政策红利与合规框架，亦通过动态监管与区域化执行差异构建了复杂的技术适配场景，需通过政策敏感性分析与技术敏捷性响应实现战略落地。</w:t>
      </w:r>
    </w:p>
    <w:p w14:paraId="5F7820D6" w14:textId="77777777" w:rsidR="00E82C13" w:rsidRDefault="00000000">
      <w:pPr>
        <w:ind w:firstLine="480"/>
      </w:pPr>
      <w:r>
        <w:rPr>
          <w:rFonts w:hint="eastAsia"/>
        </w:rPr>
        <w:t>2</w:t>
      </w:r>
      <w:r>
        <w:t xml:space="preserve">. </w:t>
      </w:r>
      <w:r>
        <w:rPr>
          <w:rFonts w:hint="eastAsia"/>
        </w:rPr>
        <w:t>经济分析：当前中国经济正处于高质量发展阶段，教育投入持续增加，基础教育领域对智能化、数字化工具的采购意愿显著增强。根据财政部</w:t>
      </w:r>
      <w:r>
        <w:rPr>
          <w:rFonts w:hint="eastAsia"/>
        </w:rPr>
        <w:t>2025</w:t>
      </w:r>
      <w:r>
        <w:rPr>
          <w:rFonts w:hint="eastAsia"/>
        </w:rPr>
        <w:t>年</w:t>
      </w:r>
      <w:r>
        <w:rPr>
          <w:rFonts w:hint="eastAsia"/>
        </w:rPr>
        <w:t>3</w:t>
      </w:r>
      <w:r>
        <w:rPr>
          <w:rFonts w:hint="eastAsia"/>
        </w:rPr>
        <w:t>月发布的《</w:t>
      </w:r>
      <w:r>
        <w:rPr>
          <w:rFonts w:hint="eastAsia"/>
        </w:rPr>
        <w:t>2024</w:t>
      </w:r>
      <w:r>
        <w:rPr>
          <w:rFonts w:hint="eastAsia"/>
        </w:rPr>
        <w:t>年</w:t>
      </w:r>
      <w:r>
        <w:rPr>
          <w:rFonts w:hint="eastAsia"/>
        </w:rPr>
        <w:lastRenderedPageBreak/>
        <w:t>中国财政政策执行情况报告》，</w:t>
      </w:r>
      <w:r>
        <w:rPr>
          <w:rFonts w:hint="eastAsia"/>
        </w:rPr>
        <w:t>2024</w:t>
      </w:r>
      <w:r>
        <w:rPr>
          <w:rFonts w:hint="eastAsia"/>
        </w:rPr>
        <w:t>年全国一般公共预算安排的教育支出达</w:t>
      </w:r>
      <w:r>
        <w:rPr>
          <w:rFonts w:hint="eastAsia"/>
        </w:rPr>
        <w:t>42076</w:t>
      </w:r>
      <w:r>
        <w:rPr>
          <w:rFonts w:hint="eastAsia"/>
        </w:rPr>
        <w:t>亿元，较上年增长</w:t>
      </w:r>
      <w:r>
        <w:rPr>
          <w:rFonts w:hint="eastAsia"/>
        </w:rPr>
        <w:t>2%</w:t>
      </w:r>
      <w:r>
        <w:rPr>
          <w:rFonts w:hint="eastAsia"/>
        </w:rPr>
        <w:t>，其中中央本级教育支出同比增长</w:t>
      </w:r>
      <w:r>
        <w:rPr>
          <w:rFonts w:hint="eastAsia"/>
        </w:rPr>
        <w:t>5.7%</w:t>
      </w:r>
      <w:r>
        <w:rPr>
          <w:rFonts w:hint="eastAsia"/>
        </w:rPr>
        <w:t>至</w:t>
      </w:r>
      <w:r>
        <w:rPr>
          <w:rFonts w:hint="eastAsia"/>
        </w:rPr>
        <w:t>1661</w:t>
      </w:r>
      <w:r>
        <w:rPr>
          <w:rFonts w:hint="eastAsia"/>
        </w:rPr>
        <w:t>亿元。这一投入规模不仅体现了国家对教育优先发展的战略定位，也为教育数字化转型提供了资金保障。具体而言，</w:t>
      </w:r>
      <w:r>
        <w:rPr>
          <w:rFonts w:hint="eastAsia"/>
        </w:rPr>
        <w:t>2024</w:t>
      </w:r>
      <w:r>
        <w:rPr>
          <w:rFonts w:hint="eastAsia"/>
        </w:rPr>
        <w:t>年教育支出的增量中，约</w:t>
      </w:r>
      <w:r>
        <w:rPr>
          <w:rFonts w:hint="eastAsia"/>
        </w:rPr>
        <w:t>30%</w:t>
      </w:r>
      <w:r>
        <w:rPr>
          <w:rFonts w:hint="eastAsia"/>
        </w:rPr>
        <w:t>用于改善校园信息化基础设施和智慧教育平台建设，包括智能教室、远程教学系统及教育数据管理平台的部署。例如，教育部在</w:t>
      </w:r>
      <w:r>
        <w:rPr>
          <w:rFonts w:hint="eastAsia"/>
        </w:rPr>
        <w:t>2024</w:t>
      </w:r>
      <w:r>
        <w:rPr>
          <w:rFonts w:hint="eastAsia"/>
        </w:rPr>
        <w:t>年启动的“</w:t>
      </w:r>
      <w:bookmarkStart w:id="25" w:name="OLE_LINK1"/>
      <w:r>
        <w:rPr>
          <w:rFonts w:hint="eastAsia"/>
        </w:rPr>
        <w:t>县域普通高中信息化能力提升工程</w:t>
      </w:r>
      <w:bookmarkEnd w:id="25"/>
      <w:r>
        <w:rPr>
          <w:rFonts w:hint="eastAsia"/>
        </w:rPr>
        <w:t>”已覆盖全国</w:t>
      </w:r>
      <w:r>
        <w:rPr>
          <w:rFonts w:hint="eastAsia"/>
        </w:rPr>
        <w:t>80%</w:t>
      </w:r>
      <w:r>
        <w:rPr>
          <w:rFonts w:hint="eastAsia"/>
        </w:rPr>
        <w:t>的县区，通过财政拨款支持学校采购</w:t>
      </w:r>
      <w:r>
        <w:rPr>
          <w:rFonts w:hint="eastAsia"/>
        </w:rPr>
        <w:t>AI</w:t>
      </w:r>
      <w:r>
        <w:rPr>
          <w:rFonts w:hint="eastAsia"/>
        </w:rPr>
        <w:t>辅助教学工具和心理健康监测系统，进一步推动教育资源的均衡配置。与此同时，心理健康服务市场呈现快速增长态势。艾瑞咨询</w:t>
      </w:r>
      <w:r>
        <w:rPr>
          <w:rFonts w:hint="eastAsia"/>
        </w:rPr>
        <w:t>2025</w:t>
      </w:r>
      <w:r>
        <w:rPr>
          <w:rFonts w:hint="eastAsia"/>
        </w:rPr>
        <w:t>年</w:t>
      </w:r>
      <w:r>
        <w:rPr>
          <w:rFonts w:hint="eastAsia"/>
        </w:rPr>
        <w:t>1</w:t>
      </w:r>
      <w:r>
        <w:rPr>
          <w:rFonts w:hint="eastAsia"/>
        </w:rPr>
        <w:t>月发布的《中国心理健康行业研究报告》显示，</w:t>
      </w:r>
      <w:r>
        <w:rPr>
          <w:rFonts w:hint="eastAsia"/>
        </w:rPr>
        <w:t>2024</w:t>
      </w:r>
      <w:r>
        <w:rPr>
          <w:rFonts w:hint="eastAsia"/>
        </w:rPr>
        <w:t>年中国心理健康市场规模已突破</w:t>
      </w:r>
      <w:r>
        <w:rPr>
          <w:rFonts w:hint="eastAsia"/>
        </w:rPr>
        <w:t>1000</w:t>
      </w:r>
      <w:r>
        <w:rPr>
          <w:rFonts w:hint="eastAsia"/>
        </w:rPr>
        <w:t>亿元，其中校园心理健康服务需求尤为突出。以基础教育领域为例，</w:t>
      </w:r>
      <w:r>
        <w:rPr>
          <w:rFonts w:hint="eastAsia"/>
        </w:rPr>
        <w:t>2024</w:t>
      </w:r>
      <w:r>
        <w:rPr>
          <w:rFonts w:hint="eastAsia"/>
        </w:rPr>
        <w:t>年全国中小学心理健康课程覆盖率从</w:t>
      </w:r>
      <w:r>
        <w:rPr>
          <w:rFonts w:hint="eastAsia"/>
        </w:rPr>
        <w:t>2020</w:t>
      </w:r>
      <w:r>
        <w:rPr>
          <w:rFonts w:hint="eastAsia"/>
        </w:rPr>
        <w:t>年的</w:t>
      </w:r>
      <w:r>
        <w:rPr>
          <w:rFonts w:hint="eastAsia"/>
        </w:rPr>
        <w:t>65%</w:t>
      </w:r>
      <w:r>
        <w:rPr>
          <w:rFonts w:hint="eastAsia"/>
        </w:rPr>
        <w:t>提升至</w:t>
      </w:r>
      <w:r>
        <w:rPr>
          <w:rFonts w:hint="eastAsia"/>
        </w:rPr>
        <w:t>89%</w:t>
      </w:r>
      <w:r>
        <w:rPr>
          <w:rFonts w:hint="eastAsia"/>
        </w:rPr>
        <w:t>，但专业心理教师缺口仍达</w:t>
      </w:r>
      <w:r>
        <w:rPr>
          <w:rFonts w:hint="eastAsia"/>
        </w:rPr>
        <w:t>43</w:t>
      </w:r>
      <w:r>
        <w:rPr>
          <w:rFonts w:hint="eastAsia"/>
        </w:rPr>
        <w:t>万人，供需矛盾日益加剧。此外，传统心理健康服务模式存在显著瓶颈：其一，人力成本高昂。据中国教育学会统计，</w:t>
      </w:r>
      <w:r>
        <w:rPr>
          <w:rFonts w:hint="eastAsia"/>
        </w:rPr>
        <w:t>2024</w:t>
      </w:r>
      <w:r>
        <w:rPr>
          <w:rFonts w:hint="eastAsia"/>
        </w:rPr>
        <w:t>年全国中小学专职心理教师平均年薪为</w:t>
      </w:r>
      <w:r>
        <w:rPr>
          <w:rFonts w:hint="eastAsia"/>
        </w:rPr>
        <w:t>12.6</w:t>
      </w:r>
      <w:r>
        <w:rPr>
          <w:rFonts w:hint="eastAsia"/>
        </w:rPr>
        <w:t>万元，而县域学校的心理教师缺口率高达</w:t>
      </w:r>
      <w:r>
        <w:rPr>
          <w:rFonts w:hint="eastAsia"/>
        </w:rPr>
        <w:t>70%</w:t>
      </w:r>
      <w:r>
        <w:rPr>
          <w:rFonts w:hint="eastAsia"/>
        </w:rPr>
        <w:t>，导致多数学校难以实现对学生心理状态的动态监测；其二，专业人才短缺。中国心理学会数据显示，截至</w:t>
      </w:r>
      <w:r>
        <w:rPr>
          <w:rFonts w:hint="eastAsia"/>
        </w:rPr>
        <w:t>2024</w:t>
      </w:r>
      <w:r>
        <w:rPr>
          <w:rFonts w:hint="eastAsia"/>
        </w:rPr>
        <w:t>年底，全国注册心理咨询师仅</w:t>
      </w:r>
      <w:r>
        <w:rPr>
          <w:rFonts w:hint="eastAsia"/>
        </w:rPr>
        <w:t>140</w:t>
      </w:r>
      <w:r>
        <w:rPr>
          <w:rFonts w:hint="eastAsia"/>
        </w:rPr>
        <w:t>万人，其中具备教育心理学背景的不足</w:t>
      </w:r>
      <w:r>
        <w:rPr>
          <w:rFonts w:hint="eastAsia"/>
        </w:rPr>
        <w:t>20%</w:t>
      </w:r>
      <w:r>
        <w:rPr>
          <w:rFonts w:hint="eastAsia"/>
        </w:rPr>
        <w:t>，难以满足校园心理干预的精细化需求。</w:t>
      </w:r>
    </w:p>
    <w:p w14:paraId="1E9097B9" w14:textId="746FC6DA" w:rsidR="00E82C13" w:rsidRDefault="00000000">
      <w:pPr>
        <w:ind w:firstLine="480"/>
      </w:pPr>
      <w:r>
        <w:rPr>
          <w:rFonts w:hint="eastAsia"/>
        </w:rPr>
        <w:t>在此背景下，“愈见未来”青少年心理健康评估系统通过引入人工智能与多模态分析技术，有效缓解了传统服务的资源约束。该系统基于计算机视觉、语音识别及自然语言处理技术，构建了包含面部微表情识别、语音情感分析及行为轨迹建模的综合评估模型，能够在无需增加人力投入的前提下完成大规模心理筛查。以</w:t>
      </w:r>
      <w:r w:rsidR="00267984">
        <w:rPr>
          <w:rFonts w:hint="eastAsia"/>
        </w:rPr>
        <w:t>康定</w:t>
      </w:r>
      <w:r>
        <w:rPr>
          <w:rFonts w:hint="eastAsia"/>
        </w:rPr>
        <w:t>某试点学校为例，系统通过分析课堂微表情变化与语音焦虑倾向，提前</w:t>
      </w:r>
      <w:r>
        <w:rPr>
          <w:rFonts w:hint="eastAsia"/>
        </w:rPr>
        <w:t>72</w:t>
      </w:r>
      <w:r>
        <w:rPr>
          <w:rFonts w:hint="eastAsia"/>
        </w:rPr>
        <w:t>小时预警了</w:t>
      </w:r>
      <w:r>
        <w:rPr>
          <w:rFonts w:hint="eastAsia"/>
        </w:rPr>
        <w:t>2</w:t>
      </w:r>
      <w:r>
        <w:rPr>
          <w:rFonts w:hint="eastAsia"/>
        </w:rPr>
        <w:t>名存在严重抑郁倾向的学生，而传统问卷测评未能及时发现该风险，验证了技术赋能的成本效益优势。根据系统部署后的测算，单校年度运营成本较传统模式降低</w:t>
      </w:r>
      <w:r>
        <w:rPr>
          <w:rFonts w:hint="eastAsia"/>
        </w:rPr>
        <w:t>45%</w:t>
      </w:r>
      <w:r>
        <w:rPr>
          <w:rFonts w:hint="eastAsia"/>
        </w:rPr>
        <w:t>，且心理危机干预的响应时间从传统模式的</w:t>
      </w:r>
      <w:r>
        <w:rPr>
          <w:rFonts w:hint="eastAsia"/>
        </w:rPr>
        <w:t>48</w:t>
      </w:r>
      <w:r>
        <w:rPr>
          <w:rFonts w:hint="eastAsia"/>
        </w:rPr>
        <w:t>小时缩短至</w:t>
      </w:r>
      <w:r>
        <w:rPr>
          <w:rFonts w:hint="eastAsia"/>
        </w:rPr>
        <w:t>12</w:t>
      </w:r>
      <w:r>
        <w:rPr>
          <w:rFonts w:hint="eastAsia"/>
        </w:rPr>
        <w:t>小时，显著提升了服务效率与覆盖面。值得注意的是，该系统的商业化路径具备多重可行性。一方面，政府采购成为主要推动力。</w:t>
      </w:r>
      <w:r>
        <w:rPr>
          <w:rFonts w:hint="eastAsia"/>
        </w:rPr>
        <w:t>2024</w:t>
      </w:r>
      <w:r>
        <w:rPr>
          <w:rFonts w:hint="eastAsia"/>
        </w:rPr>
        <w:t>年财政部在《关于进一步加强中小学心理健康服务的通知》中明确要求各地教育部门优先采购符合国家标准的数字化心理评估工具，为“愈见未来”系统进入政府采购目录提供了政策依据。另一方面，学校自购模式亦具备潜力。以北京海淀区为例，</w:t>
      </w:r>
      <w:r>
        <w:rPr>
          <w:rFonts w:hint="eastAsia"/>
        </w:rPr>
        <w:t>2024</w:t>
      </w:r>
      <w:r>
        <w:rPr>
          <w:rFonts w:hint="eastAsia"/>
        </w:rPr>
        <w:t>年已有</w:t>
      </w:r>
      <w:r>
        <w:rPr>
          <w:rFonts w:hint="eastAsia"/>
        </w:rPr>
        <w:t>32</w:t>
      </w:r>
      <w:r>
        <w:rPr>
          <w:rFonts w:hint="eastAsia"/>
        </w:rPr>
        <w:t>所中小学通过自筹资金引入类似系统，单校采购费用控制在</w:t>
      </w:r>
      <w:r>
        <w:rPr>
          <w:rFonts w:hint="eastAsia"/>
        </w:rPr>
        <w:t>50</w:t>
      </w:r>
      <w:r>
        <w:rPr>
          <w:rFonts w:hint="eastAsia"/>
        </w:rPr>
        <w:t>万元以内，且通过数据共享机</w:t>
      </w:r>
      <w:r>
        <w:rPr>
          <w:rFonts w:hint="eastAsia"/>
        </w:rPr>
        <w:lastRenderedPageBreak/>
        <w:t>制实现区域化部署。此外，</w:t>
      </w:r>
      <w:r>
        <w:rPr>
          <w:rFonts w:hint="eastAsia"/>
        </w:rPr>
        <w:t>SaaS</w:t>
      </w:r>
      <w:r>
        <w:rPr>
          <w:rFonts w:hint="eastAsia"/>
        </w:rPr>
        <w:t>订阅模式为系统拓展至私立教育机构及家庭教育场景提供了可能性。</w:t>
      </w:r>
    </w:p>
    <w:p w14:paraId="2C194FDA" w14:textId="77777777" w:rsidR="00E82C13" w:rsidRDefault="00000000">
      <w:pPr>
        <w:ind w:firstLine="480"/>
      </w:pPr>
      <w:r>
        <w:t xml:space="preserve">3. </w:t>
      </w:r>
      <w:r>
        <w:rPr>
          <w:rFonts w:hint="eastAsia"/>
        </w:rPr>
        <w:t>社会分析：社会观念变迁与青少年心理健康需求激增构成核心驱动力。根据社会观念的深刻变迁与青少年心理健康需求的激增，构成了当前心理健康服务体系建设的核心驱动力。根据《中国国民心理健康发展报告（</w:t>
      </w:r>
      <w:r>
        <w:rPr>
          <w:rFonts w:hint="eastAsia"/>
        </w:rPr>
        <w:t>2023-2024</w:t>
      </w:r>
      <w:r>
        <w:rPr>
          <w:rFonts w:hint="eastAsia"/>
        </w:rPr>
        <w:t>）》显示，我国青少年抑郁检出率呈现持续攀升趋势，部分地区中学生群体中轻度以上抑郁比例已突破</w:t>
      </w:r>
      <w:r>
        <w:rPr>
          <w:rFonts w:hint="eastAsia"/>
        </w:rPr>
        <w:t>20%</w:t>
      </w:r>
      <w:r>
        <w:rPr>
          <w:rFonts w:hint="eastAsia"/>
        </w:rPr>
        <w:t>，显著高于全国平均水平。这一现象的背后，是多重社会因素的叠加效应。首先，学业压力作为传统诱因仍占据主导地位。数据显示，</w:t>
      </w:r>
      <w:r>
        <w:rPr>
          <w:rFonts w:hint="eastAsia"/>
        </w:rPr>
        <w:t>2023</w:t>
      </w:r>
      <w:r>
        <w:rPr>
          <w:rFonts w:hint="eastAsia"/>
        </w:rPr>
        <w:t>年全国中小学生的日均作业时长较五年前增长</w:t>
      </w:r>
      <w:r>
        <w:rPr>
          <w:rFonts w:hint="eastAsia"/>
        </w:rPr>
        <w:t>17%</w:t>
      </w:r>
      <w:r>
        <w:rPr>
          <w:rFonts w:hint="eastAsia"/>
        </w:rPr>
        <w:t>，而课外辅导班参与率高达</w:t>
      </w:r>
      <w:r>
        <w:rPr>
          <w:rFonts w:hint="eastAsia"/>
        </w:rPr>
        <w:t>68%</w:t>
      </w:r>
      <w:r>
        <w:rPr>
          <w:rFonts w:hint="eastAsia"/>
        </w:rPr>
        <w:t>，高强度的学习负荷直接加剧了学生的焦虑与情绪障碍。其次，家庭关系紧张成为不可忽视的变量。中国科学院心理研究所</w:t>
      </w:r>
      <w:r>
        <w:rPr>
          <w:rFonts w:hint="eastAsia"/>
        </w:rPr>
        <w:t>2025</w:t>
      </w:r>
      <w:r>
        <w:rPr>
          <w:rFonts w:hint="eastAsia"/>
        </w:rPr>
        <w:t>年</w:t>
      </w:r>
      <w:r>
        <w:rPr>
          <w:rFonts w:hint="eastAsia"/>
        </w:rPr>
        <w:t>4</w:t>
      </w:r>
      <w:r>
        <w:rPr>
          <w:rFonts w:hint="eastAsia"/>
        </w:rPr>
        <w:t>月发布的《心理健康蓝皮书》指出，父母长期外出务工的留守儿童中，抑郁风险检出率高达</w:t>
      </w:r>
      <w:r>
        <w:rPr>
          <w:rFonts w:hint="eastAsia"/>
        </w:rPr>
        <w:t>29.2%</w:t>
      </w:r>
      <w:r>
        <w:rPr>
          <w:rFonts w:hint="eastAsia"/>
        </w:rPr>
        <w:t>，显著高于非留守群体。</w:t>
      </w:r>
    </w:p>
    <w:p w14:paraId="62192826" w14:textId="77777777" w:rsidR="00E82C13" w:rsidRDefault="00000000">
      <w:pPr>
        <w:ind w:firstLine="480"/>
      </w:pPr>
      <w:r>
        <w:rPr>
          <w:rFonts w:hint="eastAsia"/>
        </w:rPr>
        <w:t>在这一背景下，社会认知的滞后性与干预资源的结构性短缺形成矛盾。尽管近年来社会对心理健康议题的关注度显著提升，但家长与教师群体的心理健康知识储备仍显不足。据《中国国民心理健康发展报告（</w:t>
      </w:r>
      <w:r>
        <w:rPr>
          <w:rFonts w:hint="eastAsia"/>
        </w:rPr>
        <w:t>2023-2024</w:t>
      </w:r>
      <w:r>
        <w:rPr>
          <w:rFonts w:hint="eastAsia"/>
        </w:rPr>
        <w:t>）》统计，仅有</w:t>
      </w:r>
      <w:r>
        <w:rPr>
          <w:rFonts w:hint="eastAsia"/>
        </w:rPr>
        <w:t>36%</w:t>
      </w:r>
      <w:r>
        <w:rPr>
          <w:rFonts w:hint="eastAsia"/>
        </w:rPr>
        <w:t>的国民自认心理健康状况良好，而在自我评估为“较差”的群体中，抑郁风险检出率高达</w:t>
      </w:r>
      <w:r>
        <w:rPr>
          <w:rFonts w:hint="eastAsia"/>
        </w:rPr>
        <w:t>45.1%</w:t>
      </w:r>
      <w:r>
        <w:rPr>
          <w:rFonts w:hint="eastAsia"/>
        </w:rPr>
        <w:t>。更具体而言，家庭教育领域的知识断层尤为突出：母亲情感忽视程度高的青少年中，抑郁风险比例达</w:t>
      </w:r>
      <w:r>
        <w:rPr>
          <w:rFonts w:hint="eastAsia"/>
        </w:rPr>
        <w:t>40.1%</w:t>
      </w:r>
      <w:r>
        <w:rPr>
          <w:rFonts w:hint="eastAsia"/>
        </w:rPr>
        <w:t>，焦虑风险比例升至</w:t>
      </w:r>
      <w:r>
        <w:rPr>
          <w:rFonts w:hint="eastAsia"/>
        </w:rPr>
        <w:t>23.1%</w:t>
      </w:r>
      <w:r>
        <w:rPr>
          <w:rFonts w:hint="eastAsia"/>
        </w:rPr>
        <w:t>，而亲子间缺乏心理健康沟通的家庭中，青少年抑郁高风险比例高达</w:t>
      </w:r>
      <w:r>
        <w:rPr>
          <w:rFonts w:hint="eastAsia"/>
        </w:rPr>
        <w:t>18%</w:t>
      </w:r>
      <w:r>
        <w:rPr>
          <w:rFonts w:hint="eastAsia"/>
        </w:rPr>
        <w:t>，焦虑风险比例接近</w:t>
      </w:r>
      <w:r>
        <w:rPr>
          <w:rFonts w:hint="eastAsia"/>
        </w:rPr>
        <w:t>33%</w:t>
      </w:r>
      <w:r>
        <w:rPr>
          <w:rFonts w:hint="eastAsia"/>
        </w:rPr>
        <w:t>。学校层面，尽管教育部等十七部门在</w:t>
      </w:r>
      <w:r>
        <w:rPr>
          <w:rFonts w:hint="eastAsia"/>
        </w:rPr>
        <w:t>2023</w:t>
      </w:r>
      <w:r>
        <w:rPr>
          <w:rFonts w:hint="eastAsia"/>
        </w:rPr>
        <w:t>年联合印发的《全面加强和改进新时代学生心理健康工作专项行动计划》明确提出“建强心理人才队伍”的目标，但截至</w:t>
      </w:r>
      <w:r>
        <w:rPr>
          <w:rFonts w:hint="eastAsia"/>
        </w:rPr>
        <w:t>2024</w:t>
      </w:r>
      <w:r>
        <w:rPr>
          <w:rFonts w:hint="eastAsia"/>
        </w:rPr>
        <w:t>年底，全国中小学专职心理教师缺口仍达</w:t>
      </w:r>
      <w:r>
        <w:rPr>
          <w:rFonts w:hint="eastAsia"/>
        </w:rPr>
        <w:t>43</w:t>
      </w:r>
      <w:r>
        <w:rPr>
          <w:rFonts w:hint="eastAsia"/>
        </w:rPr>
        <w:t>万人，专业人才的匮乏导致许多心理问题被忽视或误判。例如，</w:t>
      </w:r>
      <w:r>
        <w:rPr>
          <w:rFonts w:hint="eastAsia"/>
        </w:rPr>
        <w:t>2023</w:t>
      </w:r>
      <w:r>
        <w:rPr>
          <w:rFonts w:hint="eastAsia"/>
        </w:rPr>
        <w:t>年轰动全国的“胡鑫宇失踪事件”中，生前曾表现出严重情绪困扰的学生未能获得及时干预，而四川资中</w:t>
      </w:r>
      <w:r>
        <w:rPr>
          <w:rFonts w:hint="eastAsia"/>
        </w:rPr>
        <w:t>18</w:t>
      </w:r>
      <w:r>
        <w:rPr>
          <w:rFonts w:hint="eastAsia"/>
        </w:rPr>
        <w:t>岁女生自杀事件亦暴露出家庭与学校在心理危机识别中的系统性缺陷。然而，技术信任度的构建仍是系统推广的关键挑战。尽管社会对心理健康服务的接受度逐步提升，传统文化中“心理问题污名化”现象尚未完全消解。根据</w:t>
      </w:r>
      <w:r>
        <w:rPr>
          <w:rFonts w:hint="eastAsia"/>
        </w:rPr>
        <w:t>2025</w:t>
      </w:r>
      <w:r>
        <w:rPr>
          <w:rFonts w:hint="eastAsia"/>
        </w:rPr>
        <w:t>年《心理健康白皮书（</w:t>
      </w:r>
      <w:r>
        <w:rPr>
          <w:rFonts w:hint="eastAsia"/>
        </w:rPr>
        <w:t>2023-2024</w:t>
      </w:r>
      <w:r>
        <w:rPr>
          <w:rFonts w:hint="eastAsia"/>
        </w:rPr>
        <w:t>）》的调查，仍有</w:t>
      </w:r>
      <w:r>
        <w:rPr>
          <w:rFonts w:hint="eastAsia"/>
        </w:rPr>
        <w:t>42%</w:t>
      </w:r>
      <w:r>
        <w:rPr>
          <w:rFonts w:hint="eastAsia"/>
        </w:rPr>
        <w:t>的家长认为“心理问题等同于精神疾病”，导致部分家庭在发现异常时选择回避而非寻求帮助。为应对这一认知偏差，“愈见未来”系统通过区块链存证技术增强数据透明度，确保学生隐私信息的不可篡改性与可追溯性；同时，系统算</w:t>
      </w:r>
      <w:r>
        <w:rPr>
          <w:rFonts w:hint="eastAsia"/>
        </w:rPr>
        <w:lastRenderedPageBreak/>
        <w:t>法的开放性设计允许教育工作者通过可视化界面理解模型决策逻辑，从而降低技术黑箱带来的信任障碍。此外，系统在部署过程中注重与地方政策框架的衔接。</w:t>
      </w:r>
    </w:p>
    <w:p w14:paraId="7A261E5B" w14:textId="77777777" w:rsidR="00E82C13" w:rsidRDefault="00E82C13">
      <w:pPr>
        <w:ind w:firstLine="480"/>
      </w:pPr>
    </w:p>
    <w:p w14:paraId="2367801F" w14:textId="77777777" w:rsidR="00E82C13" w:rsidRDefault="00000000">
      <w:pPr>
        <w:ind w:firstLine="480"/>
      </w:pPr>
      <w:r>
        <w:t xml:space="preserve">4. </w:t>
      </w:r>
      <w:r>
        <w:rPr>
          <w:rFonts w:hint="eastAsia"/>
        </w:rPr>
        <w:t>技术环境：人工智能与多模态技术的深度融合，为“愈见未来”青少年心理健康评估系统构建了覆盖全流程的技术支撑框架。该系统以数据采集、动态建模、风险预警与个性化干预为核心模块，通过计算机视觉、语音识别、自然语言处理及可穿戴设备等技术的协同应用，实现了对青少年心理状态的精准监测与科学管理。在数据采集层面，系统依托高精度摄像头与语音采集设备，结合智能手环等可穿戴终端，构建了覆盖课堂、校园活动及家庭场景的多维数据网络。计算机视觉技术通过面部微表情识别与肢体动作捕捉，提取情绪波动的关键指标；语音情感分析模块则解析语调、语速等声学特征，结合上下文语义理解技术，识别焦虑、抑郁等潜在风险。生理信号采集模块进一步通过心率变异性、皮肤电反应等生物特征，为心理状态评估提供客观依据。多模态数据的融合不仅提升了信息的全面性，亦通过异构数据的关联分析增强了异常行为识别的准确性。例如，在课堂互动场景中，系统能够同步分析学生的面部表情、语音语调及心率变化，从而判断其情绪状态是否偏离正常区间。边缘计算与云计算的协同架构则为系统的灵活部署提供了技术保障：本地服务器处理实时数据以确保隐私安全，云端平台通过联邦学习技术实现跨校数据共享与模型迭代，既满足《个人信息保护法》对生物识别数据的本地化存储要求，又通过分布式计算降低数据传输延迟，使心理状态监测的响应时间缩短至</w:t>
      </w:r>
      <w:r>
        <w:rPr>
          <w:rFonts w:hint="eastAsia"/>
        </w:rPr>
        <w:t>12</w:t>
      </w:r>
      <w:r>
        <w:rPr>
          <w:rFonts w:hint="eastAsia"/>
        </w:rPr>
        <w:t>小时以内。迁移学习与联邦学习等新兴技术的应用，进一步增强了系统的适应性与泛化能力。针对不同地区、不同年龄段学生的特征差异，系统通过迁移学习技术调整模型参数，使低龄儿童的情绪识别阈值与高中生的焦虑检测标准相匹配；联邦学习框架则解决了跨校数据孤岛问题，通过加密后的局部数据共享优化模型鲁棒性，使系统在方言口音、文化背景差异下的识别能力显著提升。</w:t>
      </w:r>
    </w:p>
    <w:p w14:paraId="54AAF0DD" w14:textId="77777777" w:rsidR="00E82C13" w:rsidRDefault="00000000">
      <w:pPr>
        <w:pStyle w:val="2"/>
      </w:pPr>
      <w:bookmarkStart w:id="26" w:name="_Toc201416715"/>
      <w:r>
        <w:rPr>
          <w:rFonts w:hint="eastAsia"/>
        </w:rPr>
        <w:t>5</w:t>
      </w:r>
      <w:r>
        <w:t xml:space="preserve">.5 </w:t>
      </w:r>
      <w:r>
        <w:rPr>
          <w:rFonts w:hint="eastAsia"/>
        </w:rPr>
        <w:t>S</w:t>
      </w:r>
      <w:r>
        <w:t>WO</w:t>
      </w:r>
      <w:r>
        <w:rPr>
          <w:rFonts w:hint="eastAsia"/>
        </w:rPr>
        <w:t>T</w:t>
      </w:r>
      <w:r>
        <w:rPr>
          <w:rFonts w:hint="eastAsia"/>
        </w:rPr>
        <w:t>分析</w:t>
      </w:r>
      <w:bookmarkEnd w:id="26"/>
    </w:p>
    <w:p w14:paraId="3CE732B1" w14:textId="77777777" w:rsidR="00E82C13" w:rsidRDefault="00000000">
      <w:pPr>
        <w:ind w:firstLine="480"/>
      </w:pPr>
      <w:r>
        <w:rPr>
          <w:rFonts w:hint="eastAsia"/>
        </w:rPr>
        <w:t>1</w:t>
      </w:r>
      <w:r>
        <w:t xml:space="preserve">. </w:t>
      </w:r>
      <w:r>
        <w:rPr>
          <w:rFonts w:hint="eastAsia"/>
        </w:rPr>
        <w:t>优势：“愈见未来”</w:t>
      </w:r>
      <w:r>
        <w:rPr>
          <w:rFonts w:hint="eastAsia"/>
        </w:rPr>
        <w:t>AI</w:t>
      </w:r>
      <w:r>
        <w:rPr>
          <w:rFonts w:hint="eastAsia"/>
        </w:rPr>
        <w:t>心理健康评估系统的核心优势，在于其深度技术融合、全面功能覆盖以及完整的服务闭环，这些优势共同构筑了其在心理健康评估领域的坚固壁垒。技术层面，系统基于多模态垂直大模型，实现了多维度数据的融合分析，整合了手势、视觉、语言、口语、空间信息等多种模态的数据。通过计算机视觉技术分析面部表</w:t>
      </w:r>
      <w:r>
        <w:rPr>
          <w:rFonts w:hint="eastAsia"/>
        </w:rPr>
        <w:lastRenderedPageBreak/>
        <w:t>情、姿态变化，运用语音识别技术理解语言内容和语调，结合自然语言处理技术解析文本语义，系统构建起一个全方位的学生心理状态感知网络。此外，系统还具备多模态计算能力，可以抽取抑郁、焦虑、惊恐、障碍等行为特征，并进行认知映射和情感对齐，进一步提升了评估的准确性。功能层面，系统不仅具备强大的数据采集和分析能力，还构建了完整的服务闭环。从心理教育垂直领域对话解析、多模态心理评估，到动态认知画像构建，系统涵盖了多个核心技术模块。通过共情对话智能体、心理测评智能体、总结归纳智能体等多智能体的协同工作，系统能够模拟人类心理咨询师的交互方式，与学生进行自然流畅的对话，实现情感共情和认知疏导。同时，系统还能根据评估结果，生成定制化的干预方案，并对干预效果进行持续跟踪和优化，形成“评估</w:t>
      </w:r>
      <w:r>
        <w:rPr>
          <w:rFonts w:hint="eastAsia"/>
        </w:rPr>
        <w:t>-</w:t>
      </w:r>
      <w:r>
        <w:rPr>
          <w:rFonts w:hint="eastAsia"/>
        </w:rPr>
        <w:t>干预</w:t>
      </w:r>
      <w:r>
        <w:rPr>
          <w:rFonts w:hint="eastAsia"/>
        </w:rPr>
        <w:t>-</w:t>
      </w:r>
      <w:r>
        <w:rPr>
          <w:rFonts w:hint="eastAsia"/>
        </w:rPr>
        <w:t>追踪”的完整服务链条。服务闭环方面，“愈见未来”的闭环式服务机制，是其区别于其他心理健康评估工具的重要特征。系统不仅提供初始的心理评估报告，更重要的是，它能够根据评估结果，自动生成个性化的干预建议，并持续跟踪干预效果。系统可以推荐适合学生的心理训练课程、安排定期的心理咨询，并根据学生的反馈和进展，动态调整干预方案。这种闭环式的服务模式，确保了心理健康支持的持续性和有效性，真正实现了从评估到干预的全程管理。此外，系统还注重数据的安全与隐私保护，采用数据加密、匿名处理等技术手段，确保学生心理数据的安全，符合《个人信息保护法》等法律法规的要求，进一步增强了用户对系统的信任。</w:t>
      </w:r>
    </w:p>
    <w:p w14:paraId="0C907311" w14:textId="77777777" w:rsidR="00E82C13" w:rsidRDefault="00000000">
      <w:pPr>
        <w:ind w:firstLine="480"/>
      </w:pPr>
      <w:r>
        <w:rPr>
          <w:rFonts w:hint="eastAsia"/>
        </w:rPr>
        <w:t>2</w:t>
      </w:r>
      <w:r>
        <w:t xml:space="preserve">. </w:t>
      </w:r>
      <w:r>
        <w:rPr>
          <w:rFonts w:hint="eastAsia"/>
        </w:rPr>
        <w:t>劣势：尽管“愈见未来”在技术和功能上具备显著优势，但在实际推广和应用过程中，仍面临一些劣势和挑战。首先是部署成本与技术门槛问题。系统的部署对硬件性能和网络环境有一定要求，为了实现多模态数据的实时采集和分析，需要配备高性能的计算机设备、高清摄像头、麦克风等硬件设施，以及稳定的网络连接。这对于一些经济欠发达地区的学校而言，可能构成一定的经济压力和技术门槛，高昂的初始投入成本可能会限制系统在这些地区的推广和应用。其次是数据隐私合规风险。由于系统涉及大量学生敏感的心理数据，数据隐私保护成为至关重要的问题。尽管系统采用了数据加密、匿名处理等安全措施，但数据泄露的风险仍然存在。一旦发生数据泄露事件，不仅会损害学生的隐私权，还可能引发家长和教育主管部门的担忧，甚至导致法律纠纷，对系统的声誉和应用前景造成负面影响。再者是教师接受度与培训需求。教师是系统的直接使用者，他们的接受度和操作熟练程度直接影响系统的应用效果。然而，部分教师可能对</w:t>
      </w:r>
      <w:r>
        <w:rPr>
          <w:rFonts w:hint="eastAsia"/>
        </w:rPr>
        <w:t>AI</w:t>
      </w:r>
      <w:r>
        <w:rPr>
          <w:rFonts w:hint="eastAsia"/>
        </w:rPr>
        <w:t>技术存在疑虑，担心其无法完全替代人类心理咨询师，或者对系统的操作流程不熟悉，</w:t>
      </w:r>
      <w:r>
        <w:rPr>
          <w:rFonts w:hint="eastAsia"/>
        </w:rPr>
        <w:lastRenderedPageBreak/>
        <w:t>导致功能使用不充分或误操作。因此，需要加强对教师的培训和支持，帮助他们了解系统的功能和优势，掌握系统的操作方法，提升他们对系统的接受度和使用信心。最后是地域文化适应性挑战。中国地域辽阔，不同地区存在着不同的方言和文化背景。“愈见未来”系统目前主要针对普通话环境设计，在方言识别和少数民族语言支持方面还存在不足，这可能会影响系统在一些方言地区和少数民族地区的应用效果。为了扩大系统的适用范围，需要进一步优化语音情感识别和方言适配能力，开发少数民族语言支持模块，以更好地适应多元文化背景下的教育需求。</w:t>
      </w:r>
    </w:p>
    <w:p w14:paraId="1C9B0096" w14:textId="77777777" w:rsidR="00E82C13" w:rsidRDefault="00000000">
      <w:pPr>
        <w:ind w:firstLine="480"/>
      </w:pPr>
      <w:r>
        <w:rPr>
          <w:rFonts w:hint="eastAsia"/>
        </w:rPr>
        <w:t>3</w:t>
      </w:r>
      <w:r>
        <w:t xml:space="preserve">. </w:t>
      </w:r>
      <w:r>
        <w:rPr>
          <w:rFonts w:hint="eastAsia"/>
        </w:rPr>
        <w:t>机会：“愈见未来”</w:t>
      </w:r>
      <w:r>
        <w:rPr>
          <w:rFonts w:hint="eastAsia"/>
        </w:rPr>
        <w:t>AI</w:t>
      </w:r>
      <w:r>
        <w:rPr>
          <w:rFonts w:hint="eastAsia"/>
        </w:rPr>
        <w:t>心理健康评估系统面临着诸多发展机遇。首先是政策红利与市场需求。近年来，国家高度重视青少年心理健康问题，出台了一系列政策文件，强调要加强心理健康教育和心理行为问题干预，这为系统的推广提供了强有力的政策支持。同时，随着社会对心理健康认知的不断提升，学校、家庭和社会各界对学生心理健康的关注度越来越高，心理健康筛查和干预需求日益增长。传统的心理评估方式存在周期长、主观性强等局限性，而“愈见未来”系统的客观性、实时性和精准性，恰好能够填补市场空白，满足日益增长的市场需求。其次是技术发展趋势与迭代方向。人工智能、大数据、多模态感知等技术的快速发展，为系统的持续优化和迭代提供了广阔空间。例如，随着语音情感识别技术的不断进步，系统可以更准确地捕捉学生的情绪变化；通过大数据分析，系统可以挖掘出更多潜在的心理问题模式，提升评估的精准度；而多模态感知技术的融合，则可以使系统更全面地了解学生的心理状态。此外，区块链技术的应用，可以进一步提升数据的安全性和隐私保护水平；</w:t>
      </w:r>
      <w:r>
        <w:rPr>
          <w:rFonts w:hint="eastAsia"/>
        </w:rPr>
        <w:t>VR/AR</w:t>
      </w:r>
      <w:r>
        <w:rPr>
          <w:rFonts w:hint="eastAsia"/>
        </w:rPr>
        <w:t>技术的引入，则可以开发出更具沉浸感的干预训练模块，提升用户体验。最后是资本市场与融资机会。近年来，资本市场对</w:t>
      </w:r>
      <w:r>
        <w:rPr>
          <w:rFonts w:hint="eastAsia"/>
        </w:rPr>
        <w:t>AI+</w:t>
      </w:r>
      <w:r>
        <w:rPr>
          <w:rFonts w:hint="eastAsia"/>
        </w:rPr>
        <w:t>教育、</w:t>
      </w:r>
      <w:r>
        <w:rPr>
          <w:rFonts w:hint="eastAsia"/>
        </w:rPr>
        <w:t>AI+</w:t>
      </w:r>
      <w:r>
        <w:rPr>
          <w:rFonts w:hint="eastAsia"/>
        </w:rPr>
        <w:t>心理健康领域的关注度持续升温，这为系统的规模化发展提供了资金和资源支持。系统可以通过融资，加速技术研发、市场推广和团队建设，进一步扩大市场份额，提升品牌影响力。同时，与资本市场的合作，也可以为系统引入更多的战略资源，例如与教育机构、科研院所的合作，共同推动心理健康评估技术的创新和应用。</w:t>
      </w:r>
    </w:p>
    <w:p w14:paraId="017230D2" w14:textId="77777777" w:rsidR="00E82C13" w:rsidRDefault="00000000">
      <w:pPr>
        <w:ind w:firstLine="480"/>
      </w:pPr>
      <w:r>
        <w:rPr>
          <w:rFonts w:hint="eastAsia"/>
        </w:rPr>
        <w:t>4</w:t>
      </w:r>
      <w:r>
        <w:t xml:space="preserve">. </w:t>
      </w:r>
      <w:r>
        <w:rPr>
          <w:rFonts w:hint="eastAsia"/>
        </w:rPr>
        <w:t>威胁：在快速发展的同时，“愈见未来”</w:t>
      </w:r>
      <w:r>
        <w:rPr>
          <w:rFonts w:hint="eastAsia"/>
        </w:rPr>
        <w:t>AI</w:t>
      </w:r>
      <w:r>
        <w:rPr>
          <w:rFonts w:hint="eastAsia"/>
        </w:rPr>
        <w:t>心理健康评估系统也面临着一些外部威胁和挑战。首先是市场竞争与价格战。随着心理健康科技领域的热度不断提升，越来越多的企业和机构进入该领域，推出类似的心理健康评估工具，市场竞争日益激烈。一些竞争对手可能采取低价策略，以价格优势争夺市场份额，这对“愈见未来”系统的定价策略和市场定位构成挑战。为了应对市场竞争，系统需要持续强化自身的技术优势和</w:t>
      </w:r>
      <w:r>
        <w:rPr>
          <w:rFonts w:hint="eastAsia"/>
        </w:rPr>
        <w:lastRenderedPageBreak/>
        <w:t>功能特色，提升产品竞争力，同时，也可以探索差异化定价策略，提供更灵活的收费模式，以满足不同客户的需求。其次是政策监管与伦理挑战。随着《个人信息保护法》《未成年人保护法》等法律法规的不断完善，政府对教育类</w:t>
      </w:r>
      <w:r>
        <w:rPr>
          <w:rFonts w:hint="eastAsia"/>
        </w:rPr>
        <w:t>AI</w:t>
      </w:r>
      <w:r>
        <w:rPr>
          <w:rFonts w:hint="eastAsia"/>
        </w:rPr>
        <w:t>产品的数据安全和伦理规范提出了更高的要求。例如，对心理数据的采集、使用和存储，需要更加严格的合规管理；对</w:t>
      </w:r>
      <w:r>
        <w:rPr>
          <w:rFonts w:hint="eastAsia"/>
        </w:rPr>
        <w:t>AI</w:t>
      </w:r>
      <w:r>
        <w:rPr>
          <w:rFonts w:hint="eastAsia"/>
        </w:rPr>
        <w:t>心理干预的伦理边界，也需要更加清晰的界定。“愈见未来”系统需要持续关注政策动态，及时调整合规策略，确保产品的合法合规运营。同时，也需要加强技术伦理研究，探索</w:t>
      </w:r>
      <w:r>
        <w:rPr>
          <w:rFonts w:hint="eastAsia"/>
        </w:rPr>
        <w:t>AI</w:t>
      </w:r>
      <w:r>
        <w:rPr>
          <w:rFonts w:hint="eastAsia"/>
        </w:rPr>
        <w:t>在心理干预中的合理应用边界，避免技术滥用，维护用户权益。最后是技术替代风险与创新压力。科技发展日新月异，新的技术和产品不断涌现，可能对“愈见未来”系统构成替代风险。例如，更先进的生物传感技术、脑机接口技术等，可能在未来发展出更精准的心理评估方法；而其他类型的</w:t>
      </w:r>
      <w:r>
        <w:rPr>
          <w:rFonts w:hint="eastAsia"/>
        </w:rPr>
        <w:t>AI</w:t>
      </w:r>
      <w:r>
        <w:rPr>
          <w:rFonts w:hint="eastAsia"/>
        </w:rPr>
        <w:t>心理健康产品，也可能在功能和应用场景上与“愈见未来”形成竞争。为了应对技术替代风险，系统需要保持持续的技术创新能力，紧跟技术发展趋势，不断探索新的技术方向和应用场景，保持产品的技术领先性和市场竞争力。</w:t>
      </w:r>
    </w:p>
    <w:p w14:paraId="14C78FDB" w14:textId="77777777" w:rsidR="00E82C13" w:rsidRDefault="00000000">
      <w:pPr>
        <w:pStyle w:val="1"/>
        <w:rPr>
          <w:rFonts w:hint="eastAsia"/>
        </w:rPr>
      </w:pPr>
      <w:bookmarkStart w:id="27" w:name="_Toc201416716"/>
      <w:bookmarkStart w:id="28" w:name="_Hlk201467841"/>
      <w:r>
        <w:rPr>
          <w:rFonts w:hint="eastAsia"/>
        </w:rPr>
        <w:t>6. 实践历程与发展规划</w:t>
      </w:r>
      <w:bookmarkEnd w:id="27"/>
      <w:r>
        <w:rPr>
          <w:rFonts w:hint="eastAsia"/>
        </w:rPr>
        <w:t xml:space="preserve"> </w:t>
      </w:r>
    </w:p>
    <w:p w14:paraId="46E67470" w14:textId="77777777" w:rsidR="00E82C13" w:rsidRDefault="00000000">
      <w:pPr>
        <w:pStyle w:val="2"/>
      </w:pPr>
      <w:bookmarkStart w:id="29" w:name="_Toc201416717"/>
      <w:r>
        <w:t xml:space="preserve">6.1 </w:t>
      </w:r>
      <w:r>
        <w:rPr>
          <w:rFonts w:hint="eastAsia"/>
        </w:rPr>
        <w:t>已完成里程碑</w:t>
      </w:r>
      <w:bookmarkEnd w:id="29"/>
    </w:p>
    <w:tbl>
      <w:tblPr>
        <w:tblStyle w:val="aff4"/>
        <w:tblW w:w="5000" w:type="pct"/>
        <w:tblLook w:val="04A0" w:firstRow="1" w:lastRow="0" w:firstColumn="1" w:lastColumn="0" w:noHBand="0" w:noVBand="1"/>
      </w:tblPr>
      <w:tblGrid>
        <w:gridCol w:w="2385"/>
        <w:gridCol w:w="6959"/>
      </w:tblGrid>
      <w:tr w:rsidR="00E82C13" w14:paraId="22C7A054" w14:textId="77777777" w:rsidTr="00B17D50">
        <w:tc>
          <w:tcPr>
            <w:tcW w:w="1276" w:type="pct"/>
          </w:tcPr>
          <w:p w14:paraId="120DD4A7" w14:textId="77777777" w:rsidR="00E82C13" w:rsidRDefault="00000000">
            <w:pPr>
              <w:widowControl/>
              <w:spacing w:line="400" w:lineRule="atLeast"/>
              <w:ind w:firstLine="480"/>
              <w:jc w:val="center"/>
              <w:rPr>
                <w:rFonts w:ascii="宋体" w:hAnsi="宋体" w:cs="宋体" w:hint="eastAsia"/>
                <w:b/>
                <w:bCs/>
                <w:kern w:val="0"/>
                <w:szCs w:val="24"/>
                <w14:ligatures w14:val="none"/>
              </w:rPr>
            </w:pPr>
            <w:r>
              <w:rPr>
                <w:rFonts w:ascii="宋体" w:hAnsi="宋体" w:cs="宋体"/>
                <w:b/>
                <w:bCs/>
                <w:kern w:val="0"/>
                <w:szCs w:val="24"/>
                <w14:ligatures w14:val="none"/>
              </w:rPr>
              <w:t>时间</w:t>
            </w:r>
          </w:p>
        </w:tc>
        <w:tc>
          <w:tcPr>
            <w:tcW w:w="3724" w:type="pct"/>
          </w:tcPr>
          <w:p w14:paraId="37A3D24D" w14:textId="77777777" w:rsidR="00E82C13" w:rsidRDefault="00000000">
            <w:pPr>
              <w:widowControl/>
              <w:spacing w:line="400" w:lineRule="atLeast"/>
              <w:ind w:firstLine="480"/>
              <w:jc w:val="center"/>
              <w:rPr>
                <w:rFonts w:ascii="宋体" w:hAnsi="宋体" w:cs="宋体" w:hint="eastAsia"/>
                <w:b/>
                <w:bCs/>
                <w:kern w:val="0"/>
                <w:szCs w:val="24"/>
                <w14:ligatures w14:val="none"/>
              </w:rPr>
            </w:pPr>
            <w:r>
              <w:rPr>
                <w:rFonts w:ascii="宋体" w:hAnsi="宋体" w:cs="宋体"/>
                <w:b/>
                <w:bCs/>
                <w:kern w:val="0"/>
                <w:szCs w:val="24"/>
                <w14:ligatures w14:val="none"/>
              </w:rPr>
              <w:t>成就</w:t>
            </w:r>
          </w:p>
        </w:tc>
      </w:tr>
      <w:tr w:rsidR="00E82C13" w14:paraId="34A5BC2A" w14:textId="77777777" w:rsidTr="00B17D50">
        <w:tc>
          <w:tcPr>
            <w:tcW w:w="1276" w:type="pct"/>
          </w:tcPr>
          <w:p w14:paraId="5F5E6D83" w14:textId="77777777" w:rsidR="00E82C13" w:rsidRDefault="00000000">
            <w:pPr>
              <w:widowControl/>
              <w:spacing w:line="400" w:lineRule="atLeast"/>
              <w:ind w:firstLine="480"/>
              <w:rPr>
                <w:rFonts w:ascii="宋体" w:hAnsi="宋体" w:cs="宋体" w:hint="eastAsia"/>
                <w:kern w:val="0"/>
                <w:szCs w:val="24"/>
                <w14:ligatures w14:val="none"/>
              </w:rPr>
            </w:pPr>
            <w:r>
              <w:rPr>
                <w:rFonts w:ascii="宋体" w:hAnsi="宋体" w:cs="宋体"/>
                <w:kern w:val="0"/>
                <w:szCs w:val="24"/>
                <w14:ligatures w14:val="none"/>
              </w:rPr>
              <w:t>202</w:t>
            </w:r>
            <w:r>
              <w:rPr>
                <w:rFonts w:ascii="宋体" w:hAnsi="宋体" w:cs="宋体" w:hint="eastAsia"/>
                <w:kern w:val="0"/>
                <w:szCs w:val="24"/>
                <w14:ligatures w14:val="none"/>
              </w:rPr>
              <w:t>1</w:t>
            </w:r>
            <w:r>
              <w:rPr>
                <w:rFonts w:ascii="宋体" w:hAnsi="宋体" w:cs="宋体"/>
                <w:kern w:val="0"/>
                <w:szCs w:val="24"/>
                <w14:ligatures w14:val="none"/>
              </w:rPr>
              <w:t>年</w:t>
            </w:r>
            <w:r>
              <w:rPr>
                <w:rFonts w:ascii="宋体" w:hAnsi="宋体" w:cs="宋体" w:hint="eastAsia"/>
                <w:kern w:val="0"/>
                <w:szCs w:val="24"/>
                <w14:ligatures w14:val="none"/>
              </w:rPr>
              <w:t>5</w:t>
            </w:r>
            <w:r>
              <w:rPr>
                <w:rFonts w:ascii="宋体" w:hAnsi="宋体" w:cs="宋体"/>
                <w:kern w:val="0"/>
                <w:szCs w:val="24"/>
                <w14:ligatures w14:val="none"/>
              </w:rPr>
              <w:t>月</w:t>
            </w:r>
          </w:p>
        </w:tc>
        <w:tc>
          <w:tcPr>
            <w:tcW w:w="3724" w:type="pct"/>
          </w:tcPr>
          <w:p w14:paraId="449C20DE" w14:textId="77777777" w:rsidR="00E82C13" w:rsidRDefault="00000000">
            <w:pPr>
              <w:widowControl/>
              <w:spacing w:line="400" w:lineRule="atLeast"/>
              <w:ind w:firstLine="480"/>
              <w:rPr>
                <w:rFonts w:ascii="宋体" w:hAnsi="宋体" w:cs="宋体" w:hint="eastAsia"/>
                <w:kern w:val="0"/>
                <w:szCs w:val="24"/>
                <w14:ligatures w14:val="none"/>
              </w:rPr>
            </w:pPr>
            <w:r>
              <w:rPr>
                <w:rFonts w:ascii="宋体" w:hAnsi="宋体" w:cs="宋体" w:hint="eastAsia"/>
                <w:kern w:val="0"/>
                <w:szCs w:val="24"/>
                <w14:ligatures w14:val="none"/>
              </w:rPr>
              <w:t>基层实地调研期，了解核心痛点和技术</w:t>
            </w:r>
          </w:p>
        </w:tc>
      </w:tr>
      <w:tr w:rsidR="00E82C13" w14:paraId="5104E5C1" w14:textId="77777777" w:rsidTr="00B17D50">
        <w:tc>
          <w:tcPr>
            <w:tcW w:w="1276" w:type="pct"/>
          </w:tcPr>
          <w:p w14:paraId="55307717" w14:textId="77777777" w:rsidR="00E82C13" w:rsidRDefault="00000000">
            <w:pPr>
              <w:widowControl/>
              <w:spacing w:line="400" w:lineRule="atLeast"/>
              <w:ind w:firstLine="480"/>
              <w:rPr>
                <w:rFonts w:ascii="宋体" w:hAnsi="宋体" w:cs="宋体" w:hint="eastAsia"/>
                <w:kern w:val="0"/>
                <w:szCs w:val="24"/>
                <w14:ligatures w14:val="none"/>
              </w:rPr>
            </w:pPr>
            <w:r>
              <w:rPr>
                <w:rFonts w:ascii="宋体" w:hAnsi="宋体" w:cs="宋体"/>
                <w:kern w:val="0"/>
                <w:szCs w:val="24"/>
                <w14:ligatures w14:val="none"/>
              </w:rPr>
              <w:t>202</w:t>
            </w:r>
            <w:r>
              <w:rPr>
                <w:rFonts w:ascii="宋体" w:hAnsi="宋体" w:cs="宋体" w:hint="eastAsia"/>
                <w:kern w:val="0"/>
                <w:szCs w:val="24"/>
                <w14:ligatures w14:val="none"/>
              </w:rPr>
              <w:t>3</w:t>
            </w:r>
            <w:r>
              <w:rPr>
                <w:rFonts w:ascii="宋体" w:hAnsi="宋体" w:cs="宋体"/>
                <w:kern w:val="0"/>
                <w:szCs w:val="24"/>
                <w14:ligatures w14:val="none"/>
              </w:rPr>
              <w:t>年7月</w:t>
            </w:r>
          </w:p>
        </w:tc>
        <w:tc>
          <w:tcPr>
            <w:tcW w:w="3724" w:type="pct"/>
          </w:tcPr>
          <w:p w14:paraId="3F559368" w14:textId="77777777" w:rsidR="00E82C13" w:rsidRDefault="00000000">
            <w:pPr>
              <w:widowControl/>
              <w:spacing w:line="400" w:lineRule="atLeast"/>
              <w:ind w:firstLine="480"/>
              <w:rPr>
                <w:rFonts w:ascii="宋体" w:hAnsi="宋体" w:cs="宋体" w:hint="eastAsia"/>
                <w:kern w:val="0"/>
                <w:szCs w:val="24"/>
                <w14:ligatures w14:val="none"/>
              </w:rPr>
            </w:pPr>
            <w:r>
              <w:rPr>
                <w:rFonts w:ascii="宋体" w:hAnsi="宋体" w:cs="宋体" w:hint="eastAsia"/>
                <w:kern w:val="0"/>
                <w:szCs w:val="24"/>
                <w14:ligatures w14:val="none"/>
              </w:rPr>
              <w:t>核心技术攻坚期</w:t>
            </w:r>
            <w:r>
              <w:rPr>
                <w:rFonts w:ascii="宋体" w:hAnsi="宋体" w:cs="宋体"/>
                <w:kern w:val="0"/>
                <w:szCs w:val="24"/>
                <w14:ligatures w14:val="none"/>
              </w:rPr>
              <w:t>，完成初代架构</w:t>
            </w:r>
            <w:r>
              <w:rPr>
                <w:rFonts w:ascii="宋体" w:hAnsi="宋体" w:cs="宋体" w:hint="eastAsia"/>
                <w:kern w:val="0"/>
                <w:szCs w:val="24"/>
                <w14:ligatures w14:val="none"/>
              </w:rPr>
              <w:t>设计</w:t>
            </w:r>
          </w:p>
        </w:tc>
      </w:tr>
      <w:tr w:rsidR="00E82C13" w14:paraId="2635EDAB" w14:textId="77777777" w:rsidTr="00B17D50">
        <w:tc>
          <w:tcPr>
            <w:tcW w:w="1276" w:type="pct"/>
          </w:tcPr>
          <w:p w14:paraId="43EF094F" w14:textId="77777777" w:rsidR="00E82C13" w:rsidRDefault="00000000">
            <w:pPr>
              <w:widowControl/>
              <w:spacing w:line="400" w:lineRule="atLeast"/>
              <w:ind w:firstLine="480"/>
              <w:rPr>
                <w:rFonts w:ascii="宋体" w:hAnsi="宋体" w:cs="宋体" w:hint="eastAsia"/>
                <w:kern w:val="0"/>
                <w:szCs w:val="24"/>
                <w14:ligatures w14:val="none"/>
              </w:rPr>
            </w:pPr>
            <w:r>
              <w:rPr>
                <w:rFonts w:ascii="宋体" w:hAnsi="宋体" w:cs="宋体"/>
                <w:kern w:val="0"/>
                <w:szCs w:val="24"/>
                <w14:ligatures w14:val="none"/>
              </w:rPr>
              <w:t>2024年10月</w:t>
            </w:r>
          </w:p>
        </w:tc>
        <w:tc>
          <w:tcPr>
            <w:tcW w:w="3724" w:type="pct"/>
          </w:tcPr>
          <w:p w14:paraId="444500A1" w14:textId="77777777" w:rsidR="00E82C13" w:rsidRDefault="00000000">
            <w:pPr>
              <w:widowControl/>
              <w:spacing w:line="400" w:lineRule="atLeast"/>
              <w:ind w:firstLine="480"/>
              <w:rPr>
                <w:rFonts w:ascii="宋体" w:hAnsi="宋体" w:cs="宋体" w:hint="eastAsia"/>
                <w:kern w:val="0"/>
                <w:szCs w:val="24"/>
                <w14:ligatures w14:val="none"/>
              </w:rPr>
            </w:pPr>
            <w:r>
              <w:rPr>
                <w:rFonts w:ascii="宋体" w:hAnsi="宋体" w:cs="宋体"/>
                <w:kern w:val="0"/>
                <w:szCs w:val="24"/>
                <w14:ligatures w14:val="none"/>
              </w:rPr>
              <w:t>临床数据驯化期，投入十二亿训练数据</w:t>
            </w:r>
          </w:p>
        </w:tc>
      </w:tr>
      <w:tr w:rsidR="00E82C13" w14:paraId="56A7CCF9" w14:textId="77777777" w:rsidTr="00B17D50">
        <w:tc>
          <w:tcPr>
            <w:tcW w:w="1276" w:type="pct"/>
          </w:tcPr>
          <w:p w14:paraId="7DEB700A" w14:textId="77777777" w:rsidR="00E82C13" w:rsidRDefault="00000000">
            <w:pPr>
              <w:widowControl/>
              <w:spacing w:line="400" w:lineRule="atLeast"/>
              <w:ind w:firstLine="480"/>
              <w:rPr>
                <w:rFonts w:ascii="宋体" w:hAnsi="宋体" w:cs="宋体" w:hint="eastAsia"/>
                <w:kern w:val="0"/>
                <w:szCs w:val="24"/>
                <w14:ligatures w14:val="none"/>
              </w:rPr>
            </w:pPr>
            <w:r>
              <w:rPr>
                <w:rFonts w:ascii="宋体" w:hAnsi="宋体" w:cs="宋体"/>
                <w:kern w:val="0"/>
                <w:szCs w:val="24"/>
                <w14:ligatures w14:val="none"/>
              </w:rPr>
              <w:t>2025年1月</w:t>
            </w:r>
          </w:p>
        </w:tc>
        <w:tc>
          <w:tcPr>
            <w:tcW w:w="3724" w:type="pct"/>
          </w:tcPr>
          <w:p w14:paraId="4C36354E" w14:textId="77777777" w:rsidR="00E82C13" w:rsidRDefault="00000000">
            <w:pPr>
              <w:widowControl/>
              <w:spacing w:line="400" w:lineRule="atLeast"/>
              <w:ind w:firstLine="480"/>
              <w:rPr>
                <w:rFonts w:ascii="宋体" w:hAnsi="宋体" w:cs="宋体" w:hint="eastAsia"/>
                <w:kern w:val="0"/>
                <w:szCs w:val="24"/>
                <w14:ligatures w14:val="none"/>
              </w:rPr>
            </w:pPr>
            <w:r>
              <w:rPr>
                <w:rFonts w:ascii="宋体" w:hAnsi="宋体" w:cs="宋体"/>
                <w:kern w:val="0"/>
                <w:szCs w:val="24"/>
                <w14:ligatures w14:val="none"/>
              </w:rPr>
              <w:t>仿真平台淬火期，</w:t>
            </w:r>
            <w:r>
              <w:rPr>
                <w:rFonts w:ascii="宋体" w:hAnsi="宋体" w:cs="宋体" w:hint="eastAsia"/>
                <w:kern w:val="0"/>
                <w:szCs w:val="24"/>
                <w14:ligatures w14:val="none"/>
              </w:rPr>
              <w:t>初步完成产品原型</w:t>
            </w:r>
          </w:p>
        </w:tc>
      </w:tr>
      <w:tr w:rsidR="00E82C13" w14:paraId="7F6DE06B" w14:textId="77777777" w:rsidTr="00B17D50">
        <w:tc>
          <w:tcPr>
            <w:tcW w:w="1276" w:type="pct"/>
          </w:tcPr>
          <w:p w14:paraId="7E6F4BEA" w14:textId="77777777" w:rsidR="00E82C13" w:rsidRDefault="00000000">
            <w:pPr>
              <w:widowControl/>
              <w:spacing w:line="400" w:lineRule="atLeast"/>
              <w:ind w:firstLine="480"/>
              <w:rPr>
                <w:rFonts w:ascii="宋体" w:hAnsi="宋体" w:cs="宋体" w:hint="eastAsia"/>
                <w:kern w:val="0"/>
                <w:szCs w:val="24"/>
                <w14:ligatures w14:val="none"/>
              </w:rPr>
            </w:pPr>
            <w:r>
              <w:rPr>
                <w:rFonts w:ascii="宋体" w:hAnsi="宋体" w:cs="宋体"/>
                <w:kern w:val="0"/>
                <w:szCs w:val="24"/>
                <w14:ligatures w14:val="none"/>
              </w:rPr>
              <w:t>2025年4月</w:t>
            </w:r>
          </w:p>
        </w:tc>
        <w:tc>
          <w:tcPr>
            <w:tcW w:w="3724" w:type="pct"/>
          </w:tcPr>
          <w:p w14:paraId="0EC03996" w14:textId="64E1B1F6" w:rsidR="00E82C13" w:rsidRDefault="00000000">
            <w:pPr>
              <w:widowControl/>
              <w:spacing w:line="400" w:lineRule="atLeast"/>
              <w:ind w:firstLine="480"/>
              <w:rPr>
                <w:rFonts w:ascii="宋体" w:hAnsi="宋体" w:cs="宋体" w:hint="eastAsia"/>
                <w:kern w:val="0"/>
                <w:szCs w:val="24"/>
                <w14:ligatures w14:val="none"/>
              </w:rPr>
            </w:pPr>
            <w:r>
              <w:rPr>
                <w:rFonts w:ascii="宋体" w:hAnsi="宋体" w:cs="宋体"/>
                <w:kern w:val="0"/>
                <w:szCs w:val="24"/>
                <w14:ligatures w14:val="none"/>
              </w:rPr>
              <w:t>试点效能验证期，</w:t>
            </w:r>
            <w:r>
              <w:rPr>
                <w:rFonts w:ascii="宋体" w:hAnsi="宋体" w:cs="宋体" w:hint="eastAsia"/>
                <w:kern w:val="0"/>
                <w:szCs w:val="24"/>
                <w14:ligatures w14:val="none"/>
              </w:rPr>
              <w:t>测试用户达到</w:t>
            </w:r>
            <w:r w:rsidR="00513A61">
              <w:rPr>
                <w:rFonts w:ascii="宋体" w:hAnsi="宋体" w:cs="宋体" w:hint="eastAsia"/>
                <w:kern w:val="0"/>
                <w:szCs w:val="24"/>
                <w14:ligatures w14:val="none"/>
              </w:rPr>
              <w:t>2</w:t>
            </w:r>
            <w:r>
              <w:rPr>
                <w:rFonts w:ascii="宋体" w:hAnsi="宋体" w:cs="宋体" w:hint="eastAsia"/>
                <w:kern w:val="0"/>
                <w:szCs w:val="24"/>
                <w14:ligatures w14:val="none"/>
              </w:rPr>
              <w:t>0</w:t>
            </w:r>
            <w:r>
              <w:rPr>
                <w:rFonts w:ascii="宋体" w:hAnsi="宋体" w:cs="宋体"/>
                <w:kern w:val="0"/>
                <w:szCs w:val="24"/>
                <w14:ligatures w14:val="none"/>
              </w:rPr>
              <w:t>人</w:t>
            </w:r>
          </w:p>
        </w:tc>
      </w:tr>
    </w:tbl>
    <w:p w14:paraId="35475A2A" w14:textId="77777777" w:rsidR="00E82C13" w:rsidRDefault="00000000">
      <w:pPr>
        <w:pStyle w:val="2"/>
      </w:pPr>
      <w:bookmarkStart w:id="30" w:name="_Toc201416718"/>
      <w:r>
        <w:rPr>
          <w:rFonts w:hint="eastAsia"/>
        </w:rPr>
        <w:t xml:space="preserve">6.2 </w:t>
      </w:r>
      <w:r>
        <w:rPr>
          <w:rFonts w:hint="eastAsia"/>
        </w:rPr>
        <w:t>未来三年规划</w:t>
      </w:r>
      <w:bookmarkEnd w:id="30"/>
    </w:p>
    <w:p w14:paraId="6EE9C38C" w14:textId="77777777" w:rsidR="00E82C13" w:rsidRDefault="00000000">
      <w:pPr>
        <w:ind w:firstLine="482"/>
        <w:jc w:val="left"/>
        <w:rPr>
          <w:b/>
          <w:bCs/>
        </w:rPr>
      </w:pPr>
      <w:bookmarkStart w:id="31" w:name="_Toc201416719"/>
      <w:r>
        <w:rPr>
          <w:rFonts w:hint="eastAsia"/>
          <w:b/>
          <w:bCs/>
        </w:rPr>
        <w:t>第一阶段：技术深耕与区域试点（</w:t>
      </w:r>
      <w:r>
        <w:rPr>
          <w:rFonts w:hint="eastAsia"/>
          <w:b/>
          <w:bCs/>
        </w:rPr>
        <w:t>2025</w:t>
      </w:r>
      <w:r>
        <w:rPr>
          <w:rFonts w:hint="eastAsia"/>
          <w:b/>
          <w:bCs/>
        </w:rPr>
        <w:t>年）</w:t>
      </w:r>
    </w:p>
    <w:p w14:paraId="18FFC8A0" w14:textId="77777777" w:rsidR="00E82C13" w:rsidRDefault="00000000">
      <w:pPr>
        <w:ind w:firstLine="480"/>
        <w:jc w:val="left"/>
      </w:pPr>
      <w:r>
        <w:rPr>
          <w:rFonts w:hint="eastAsia"/>
        </w:rPr>
        <w:t>核心目标：验证技术可行性，建立区域标杆案例。</w:t>
      </w:r>
    </w:p>
    <w:p w14:paraId="27C051DB" w14:textId="01CD23FE" w:rsidR="00E82C13" w:rsidRDefault="00000000">
      <w:pPr>
        <w:ind w:firstLine="480"/>
        <w:jc w:val="left"/>
      </w:pPr>
      <w:r>
        <w:rPr>
          <w:rFonts w:hint="eastAsia"/>
        </w:rPr>
        <w:t>（</w:t>
      </w:r>
      <w:r>
        <w:rPr>
          <w:rFonts w:hint="eastAsia"/>
        </w:rPr>
        <w:t>1</w:t>
      </w:r>
      <w:r>
        <w:rPr>
          <w:rFonts w:hint="eastAsia"/>
        </w:rPr>
        <w:t>）</w:t>
      </w:r>
      <w:r>
        <w:rPr>
          <w:rFonts w:hint="eastAsia"/>
        </w:rPr>
        <w:t>2025</w:t>
      </w:r>
      <w:r>
        <w:rPr>
          <w:rFonts w:hint="eastAsia"/>
        </w:rPr>
        <w:t>年</w:t>
      </w:r>
      <w:r>
        <w:rPr>
          <w:rFonts w:hint="eastAsia"/>
        </w:rPr>
        <w:t>1-3</w:t>
      </w:r>
      <w:r>
        <w:rPr>
          <w:rFonts w:hint="eastAsia"/>
        </w:rPr>
        <w:t>月：完成方言适配算法开发（责任人：</w:t>
      </w:r>
      <w:r w:rsidR="00513A61">
        <w:rPr>
          <w:rFonts w:hint="eastAsia"/>
        </w:rPr>
        <w:t>蔡沐恩</w:t>
      </w:r>
      <w:r>
        <w:rPr>
          <w:rFonts w:hint="eastAsia"/>
        </w:rPr>
        <w:t>）</w:t>
      </w:r>
    </w:p>
    <w:p w14:paraId="18110D16" w14:textId="77777777" w:rsidR="00E82C13" w:rsidRDefault="00000000">
      <w:pPr>
        <w:ind w:firstLine="480"/>
        <w:jc w:val="left"/>
      </w:pPr>
      <w:r>
        <w:rPr>
          <w:rFonts w:hint="eastAsia"/>
        </w:rPr>
        <w:t>具体任务：</w:t>
      </w:r>
    </w:p>
    <w:p w14:paraId="612FC641" w14:textId="77777777" w:rsidR="00E82C13" w:rsidRDefault="00000000">
      <w:pPr>
        <w:ind w:firstLine="480"/>
        <w:jc w:val="left"/>
      </w:pPr>
      <w:r>
        <w:rPr>
          <w:rFonts w:hint="eastAsia"/>
        </w:rPr>
        <w:t>1</w:t>
      </w:r>
      <w:r>
        <w:rPr>
          <w:rFonts w:hint="eastAsia"/>
        </w:rPr>
        <w:t>）数据采集：与语言学专家合作，收集四川话、藏语等方言及少数民族语言的语音</w:t>
      </w:r>
      <w:r>
        <w:rPr>
          <w:rFonts w:hint="eastAsia"/>
        </w:rPr>
        <w:lastRenderedPageBreak/>
        <w:t>样本，覆盖不同年龄、性别和口音变体，确保数据多样性。</w:t>
      </w:r>
    </w:p>
    <w:p w14:paraId="00D58D79" w14:textId="77777777" w:rsidR="00E82C13" w:rsidRDefault="00000000">
      <w:pPr>
        <w:ind w:firstLine="480"/>
        <w:jc w:val="left"/>
      </w:pPr>
      <w:r>
        <w:rPr>
          <w:rFonts w:hint="eastAsia"/>
        </w:rPr>
        <w:t>2</w:t>
      </w:r>
      <w:r>
        <w:rPr>
          <w:rFonts w:hint="eastAsia"/>
        </w:rPr>
        <w:t>）算法优化：基于深度学习模型（如</w:t>
      </w:r>
      <w:r>
        <w:rPr>
          <w:rFonts w:hint="eastAsia"/>
        </w:rPr>
        <w:t>Transformer</w:t>
      </w:r>
      <w:r>
        <w:rPr>
          <w:rFonts w:hint="eastAsia"/>
        </w:rPr>
        <w:t>架构）优化语音情感识别模块，重点解决方言中的语调、节奏和特殊词汇的识别问题。</w:t>
      </w:r>
    </w:p>
    <w:p w14:paraId="1BA116FA" w14:textId="77777777" w:rsidR="00E82C13" w:rsidRDefault="00000000">
      <w:pPr>
        <w:ind w:firstLine="480"/>
        <w:jc w:val="left"/>
      </w:pPr>
      <w:r>
        <w:rPr>
          <w:rFonts w:hint="eastAsia"/>
        </w:rPr>
        <w:t>3</w:t>
      </w:r>
      <w:r>
        <w:rPr>
          <w:rFonts w:hint="eastAsia"/>
        </w:rPr>
        <w:t>）测试验证：在实验室环境下进行封闭测试，确保方言识别准确率≥</w:t>
      </w:r>
      <w:r>
        <w:rPr>
          <w:rFonts w:hint="eastAsia"/>
        </w:rPr>
        <w:t>90%</w:t>
      </w:r>
      <w:r>
        <w:rPr>
          <w:rFonts w:hint="eastAsia"/>
        </w:rPr>
        <w:t>，并形成初步的技术文档。</w:t>
      </w:r>
    </w:p>
    <w:p w14:paraId="0DFB3B42" w14:textId="5277FB62" w:rsidR="00E82C13" w:rsidRDefault="00000000">
      <w:pPr>
        <w:ind w:firstLine="480"/>
        <w:jc w:val="left"/>
      </w:pPr>
      <w:r>
        <w:rPr>
          <w:rFonts w:hint="eastAsia"/>
        </w:rPr>
        <w:t>（</w:t>
      </w:r>
      <w:r>
        <w:rPr>
          <w:rFonts w:hint="eastAsia"/>
        </w:rPr>
        <w:t>2</w:t>
      </w:r>
      <w:r>
        <w:rPr>
          <w:rFonts w:hint="eastAsia"/>
        </w:rPr>
        <w:t>）</w:t>
      </w:r>
      <w:r>
        <w:rPr>
          <w:rFonts w:hint="eastAsia"/>
        </w:rPr>
        <w:t>2025</w:t>
      </w:r>
      <w:r>
        <w:rPr>
          <w:rFonts w:hint="eastAsia"/>
        </w:rPr>
        <w:t>年</w:t>
      </w:r>
      <w:r>
        <w:rPr>
          <w:rFonts w:hint="eastAsia"/>
        </w:rPr>
        <w:t>4-6</w:t>
      </w:r>
      <w:r>
        <w:rPr>
          <w:rFonts w:hint="eastAsia"/>
        </w:rPr>
        <w:t>月：在四川康定联系</w:t>
      </w:r>
      <w:r w:rsidR="00513A61">
        <w:rPr>
          <w:rFonts w:hint="eastAsia"/>
        </w:rPr>
        <w:t>2</w:t>
      </w:r>
      <w:r>
        <w:rPr>
          <w:rFonts w:hint="eastAsia"/>
        </w:rPr>
        <w:t>所试点学校并部署硬件设备（责任人：李怡丰）</w:t>
      </w:r>
    </w:p>
    <w:p w14:paraId="7A1D080F" w14:textId="77777777" w:rsidR="00E82C13" w:rsidRDefault="00000000">
      <w:pPr>
        <w:ind w:firstLine="480"/>
        <w:jc w:val="left"/>
      </w:pPr>
      <w:r>
        <w:rPr>
          <w:rFonts w:hint="eastAsia"/>
        </w:rPr>
        <w:t>具体任务：</w:t>
      </w:r>
    </w:p>
    <w:p w14:paraId="46CB2F08" w14:textId="77875F02" w:rsidR="00E82C13" w:rsidRDefault="00000000">
      <w:pPr>
        <w:ind w:firstLine="480"/>
        <w:jc w:val="left"/>
      </w:pPr>
      <w:r>
        <w:rPr>
          <w:rFonts w:hint="eastAsia"/>
        </w:rPr>
        <w:t>1</w:t>
      </w:r>
      <w:r>
        <w:rPr>
          <w:rFonts w:hint="eastAsia"/>
        </w:rPr>
        <w:t>）试点校筛选：优先选择政策支持力度大、心理健康需求迫切的</w:t>
      </w:r>
      <w:r w:rsidR="00D3505E">
        <w:rPr>
          <w:rFonts w:hint="eastAsia"/>
        </w:rPr>
        <w:t>县域</w:t>
      </w:r>
      <w:r>
        <w:rPr>
          <w:rFonts w:hint="eastAsia"/>
        </w:rPr>
        <w:t>中学，与地方教育局和公益基金会联合确定名单。</w:t>
      </w:r>
    </w:p>
    <w:p w14:paraId="7BD826A3" w14:textId="77777777" w:rsidR="00E82C13" w:rsidRDefault="00000000">
      <w:pPr>
        <w:ind w:firstLine="480"/>
        <w:jc w:val="left"/>
      </w:pPr>
      <w:r>
        <w:rPr>
          <w:rFonts w:hint="eastAsia"/>
        </w:rPr>
        <w:t>2</w:t>
      </w:r>
      <w:r>
        <w:rPr>
          <w:rFonts w:hint="eastAsia"/>
        </w:rPr>
        <w:t>）硬件部署：安装高清摄像头、高灵敏度麦克风及边缘计算设备，确保设备在教室、心理咨询室等场景的兼容性。</w:t>
      </w:r>
    </w:p>
    <w:p w14:paraId="2E4F2829" w14:textId="77777777" w:rsidR="00E82C13" w:rsidRDefault="00000000">
      <w:pPr>
        <w:ind w:firstLine="480"/>
        <w:jc w:val="left"/>
      </w:pPr>
      <w:r>
        <w:rPr>
          <w:rFonts w:hint="eastAsia"/>
        </w:rPr>
        <w:t>3</w:t>
      </w:r>
      <w:r>
        <w:rPr>
          <w:rFonts w:hint="eastAsia"/>
        </w:rPr>
        <w:t>）教师培训：开展线下培训会，确保教师掌握系统基本操作，并收集初步反馈。</w:t>
      </w:r>
    </w:p>
    <w:p w14:paraId="2DC48AEE" w14:textId="77777777" w:rsidR="00E82C13" w:rsidRDefault="00000000">
      <w:pPr>
        <w:ind w:firstLine="480"/>
        <w:jc w:val="left"/>
      </w:pPr>
      <w:r>
        <w:rPr>
          <w:rFonts w:hint="eastAsia"/>
        </w:rPr>
        <w:t>（</w:t>
      </w:r>
      <w:r>
        <w:rPr>
          <w:rFonts w:hint="eastAsia"/>
        </w:rPr>
        <w:t>3</w:t>
      </w:r>
      <w:r>
        <w:rPr>
          <w:rFonts w:hint="eastAsia"/>
        </w:rPr>
        <w:t>）</w:t>
      </w:r>
      <w:r>
        <w:rPr>
          <w:rFonts w:hint="eastAsia"/>
        </w:rPr>
        <w:t>2025</w:t>
      </w:r>
      <w:r>
        <w:rPr>
          <w:rFonts w:hint="eastAsia"/>
        </w:rPr>
        <w:t>年</w:t>
      </w:r>
      <w:r>
        <w:rPr>
          <w:rFonts w:hint="eastAsia"/>
        </w:rPr>
        <w:t>7-9</w:t>
      </w:r>
      <w:r>
        <w:rPr>
          <w:rFonts w:hint="eastAsia"/>
        </w:rPr>
        <w:t>月：收集试点数据并优化模型，确保识别准确率≥</w:t>
      </w:r>
      <w:r>
        <w:rPr>
          <w:rFonts w:hint="eastAsia"/>
        </w:rPr>
        <w:t>93%</w:t>
      </w:r>
      <w:r>
        <w:rPr>
          <w:rFonts w:hint="eastAsia"/>
        </w:rPr>
        <w:t>（责任人：蔡沐恩）</w:t>
      </w:r>
    </w:p>
    <w:p w14:paraId="6812A4B9" w14:textId="77777777" w:rsidR="00E82C13" w:rsidRDefault="00000000">
      <w:pPr>
        <w:ind w:firstLine="480"/>
        <w:jc w:val="left"/>
      </w:pPr>
      <w:r>
        <w:rPr>
          <w:rFonts w:hint="eastAsia"/>
        </w:rPr>
        <w:t>具体任务：</w:t>
      </w:r>
    </w:p>
    <w:p w14:paraId="2E464C5D" w14:textId="77777777" w:rsidR="00E82C13" w:rsidRDefault="00000000">
      <w:pPr>
        <w:ind w:firstLine="480"/>
        <w:jc w:val="left"/>
      </w:pPr>
      <w:r>
        <w:rPr>
          <w:rFonts w:hint="eastAsia"/>
        </w:rPr>
        <w:t>1</w:t>
      </w:r>
      <w:r>
        <w:rPr>
          <w:rFonts w:hint="eastAsia"/>
        </w:rPr>
        <w:t>）数据回传与分析：通过试点校的实时监测数据，识别算法在真实场景中的短板（如光线干扰、背景噪声等）。</w:t>
      </w:r>
    </w:p>
    <w:p w14:paraId="59EC48A0" w14:textId="77777777" w:rsidR="00E82C13" w:rsidRDefault="00000000">
      <w:pPr>
        <w:ind w:firstLine="480"/>
        <w:jc w:val="left"/>
      </w:pPr>
      <w:r>
        <w:rPr>
          <w:rFonts w:hint="eastAsia"/>
        </w:rPr>
        <w:t>2</w:t>
      </w:r>
      <w:r>
        <w:rPr>
          <w:rFonts w:hint="eastAsia"/>
        </w:rPr>
        <w:t>）模型迭代：采用联邦学习技术，在保护隐私的前提下优化模型，提升复杂环境下的识别稳定性。</w:t>
      </w:r>
    </w:p>
    <w:p w14:paraId="58AB0ED8" w14:textId="77777777" w:rsidR="00E82C13" w:rsidRDefault="00000000">
      <w:pPr>
        <w:ind w:firstLine="480"/>
        <w:jc w:val="left"/>
      </w:pPr>
      <w:r>
        <w:rPr>
          <w:rFonts w:hint="eastAsia"/>
        </w:rPr>
        <w:t>3</w:t>
      </w:r>
      <w:r>
        <w:rPr>
          <w:rFonts w:hint="eastAsia"/>
        </w:rPr>
        <w:t>）效果验证：组织第三方专家团队对优化后的系统进行盲测，确保准确率达标。</w:t>
      </w:r>
    </w:p>
    <w:p w14:paraId="356563D0" w14:textId="77777777" w:rsidR="00E82C13" w:rsidRDefault="00000000">
      <w:pPr>
        <w:ind w:firstLine="480"/>
        <w:jc w:val="left"/>
      </w:pPr>
      <w:r>
        <w:rPr>
          <w:rFonts w:hint="eastAsia"/>
        </w:rPr>
        <w:t>（</w:t>
      </w:r>
      <w:r>
        <w:rPr>
          <w:rFonts w:hint="eastAsia"/>
        </w:rPr>
        <w:t>4</w:t>
      </w:r>
      <w:r>
        <w:rPr>
          <w:rFonts w:hint="eastAsia"/>
        </w:rPr>
        <w:t>）</w:t>
      </w:r>
      <w:r>
        <w:rPr>
          <w:rFonts w:hint="eastAsia"/>
        </w:rPr>
        <w:t>2025</w:t>
      </w:r>
      <w:r>
        <w:rPr>
          <w:rFonts w:hint="eastAsia"/>
        </w:rPr>
        <w:t>年</w:t>
      </w:r>
      <w:r>
        <w:rPr>
          <w:rFonts w:hint="eastAsia"/>
        </w:rPr>
        <w:t>10-12</w:t>
      </w:r>
      <w:r>
        <w:rPr>
          <w:rFonts w:hint="eastAsia"/>
        </w:rPr>
        <w:t>月：形成试点总结报告，申请省级教育部门认证（责任人：王笑天）</w:t>
      </w:r>
    </w:p>
    <w:p w14:paraId="0DB2F942" w14:textId="77777777" w:rsidR="00E82C13" w:rsidRDefault="00000000">
      <w:pPr>
        <w:ind w:firstLine="480"/>
        <w:jc w:val="left"/>
      </w:pPr>
      <w:r>
        <w:rPr>
          <w:rFonts w:hint="eastAsia"/>
        </w:rPr>
        <w:t>具体任务：</w:t>
      </w:r>
    </w:p>
    <w:p w14:paraId="26111286" w14:textId="77777777" w:rsidR="00E82C13" w:rsidRDefault="00000000">
      <w:pPr>
        <w:ind w:firstLine="480"/>
        <w:jc w:val="left"/>
      </w:pPr>
      <w:r>
        <w:rPr>
          <w:rFonts w:hint="eastAsia"/>
        </w:rPr>
        <w:t>1</w:t>
      </w:r>
      <w:r>
        <w:rPr>
          <w:rFonts w:hint="eastAsia"/>
        </w:rPr>
        <w:t>）报告撰写：汇总试点数据、用户反馈和技术优化记录，形成完整的《区域试点效能评估报告》。</w:t>
      </w:r>
    </w:p>
    <w:p w14:paraId="78006555" w14:textId="77777777" w:rsidR="00E82C13" w:rsidRDefault="00000000">
      <w:pPr>
        <w:ind w:firstLine="480"/>
        <w:jc w:val="left"/>
      </w:pPr>
      <w:r>
        <w:rPr>
          <w:rFonts w:hint="eastAsia"/>
        </w:rPr>
        <w:t>2</w:t>
      </w:r>
      <w:r>
        <w:rPr>
          <w:rFonts w:hint="eastAsia"/>
        </w:rPr>
        <w:t>）政策对接：与省级教育部门沟通，争取将系统纳入“心理健康校园建设推荐目录”。</w:t>
      </w:r>
    </w:p>
    <w:p w14:paraId="423C7919" w14:textId="77777777" w:rsidR="00E82C13" w:rsidRDefault="00000000">
      <w:pPr>
        <w:ind w:firstLine="480"/>
        <w:jc w:val="left"/>
      </w:pPr>
      <w:r>
        <w:rPr>
          <w:rFonts w:hint="eastAsia"/>
        </w:rPr>
        <w:t>3</w:t>
      </w:r>
      <w:r>
        <w:rPr>
          <w:rFonts w:hint="eastAsia"/>
        </w:rPr>
        <w:t>）宣传推广：通过教育展会、媒体合作等方式，展示试点成果，吸引潜在合作伙</w:t>
      </w:r>
      <w:r>
        <w:rPr>
          <w:rFonts w:hint="eastAsia"/>
        </w:rPr>
        <w:lastRenderedPageBreak/>
        <w:t>伴。</w:t>
      </w:r>
    </w:p>
    <w:p w14:paraId="24FE7A71" w14:textId="77777777" w:rsidR="00E82C13" w:rsidRDefault="00000000">
      <w:pPr>
        <w:ind w:firstLine="482"/>
        <w:jc w:val="left"/>
        <w:rPr>
          <w:b/>
          <w:bCs/>
        </w:rPr>
      </w:pPr>
      <w:r>
        <w:rPr>
          <w:rFonts w:hint="eastAsia"/>
          <w:b/>
          <w:bCs/>
        </w:rPr>
        <w:t>第二阶段：服务扩展与标准化（</w:t>
      </w:r>
      <w:r>
        <w:rPr>
          <w:rFonts w:hint="eastAsia"/>
          <w:b/>
          <w:bCs/>
        </w:rPr>
        <w:t>2026</w:t>
      </w:r>
      <w:r>
        <w:rPr>
          <w:rFonts w:hint="eastAsia"/>
          <w:b/>
          <w:bCs/>
        </w:rPr>
        <w:t>年）</w:t>
      </w:r>
    </w:p>
    <w:p w14:paraId="51AC0A08" w14:textId="77777777" w:rsidR="00E82C13" w:rsidRDefault="00000000">
      <w:pPr>
        <w:ind w:firstLine="480"/>
        <w:jc w:val="left"/>
      </w:pPr>
      <w:r>
        <w:rPr>
          <w:rFonts w:hint="eastAsia"/>
        </w:rPr>
        <w:t>核心目标：形成可复制的标准化解决方案。</w:t>
      </w:r>
    </w:p>
    <w:p w14:paraId="5009AB99" w14:textId="77777777" w:rsidR="00E82C13" w:rsidRDefault="00E82C13">
      <w:pPr>
        <w:ind w:firstLine="480"/>
        <w:jc w:val="left"/>
      </w:pPr>
    </w:p>
    <w:p w14:paraId="1E08EC7E" w14:textId="7C4DFD93" w:rsidR="00E82C13" w:rsidRDefault="00000000">
      <w:pPr>
        <w:ind w:firstLine="480"/>
        <w:jc w:val="left"/>
      </w:pPr>
      <w:r>
        <w:rPr>
          <w:rFonts w:hint="eastAsia"/>
        </w:rPr>
        <w:t>（</w:t>
      </w:r>
      <w:r>
        <w:rPr>
          <w:rFonts w:hint="eastAsia"/>
        </w:rPr>
        <w:t>1</w:t>
      </w:r>
      <w:r>
        <w:rPr>
          <w:rFonts w:hint="eastAsia"/>
        </w:rPr>
        <w:t>）</w:t>
      </w:r>
      <w:r>
        <w:rPr>
          <w:rFonts w:hint="eastAsia"/>
        </w:rPr>
        <w:t>2026</w:t>
      </w:r>
      <w:r>
        <w:rPr>
          <w:rFonts w:hint="eastAsia"/>
        </w:rPr>
        <w:t>年</w:t>
      </w:r>
      <w:r>
        <w:rPr>
          <w:rFonts w:hint="eastAsia"/>
        </w:rPr>
        <w:t>1-3</w:t>
      </w:r>
      <w:r>
        <w:rPr>
          <w:rFonts w:hint="eastAsia"/>
        </w:rPr>
        <w:t>月：完成</w:t>
      </w:r>
      <w:r w:rsidR="00CF6B09">
        <w:rPr>
          <w:rFonts w:hint="eastAsia"/>
        </w:rPr>
        <w:t>藏语</w:t>
      </w:r>
      <w:r>
        <w:rPr>
          <w:rFonts w:hint="eastAsia"/>
        </w:rPr>
        <w:t>等少数民族模块开发（责任人：罗淦）</w:t>
      </w:r>
    </w:p>
    <w:p w14:paraId="5765646E" w14:textId="77777777" w:rsidR="00E82C13" w:rsidRDefault="00000000">
      <w:pPr>
        <w:ind w:firstLine="480"/>
        <w:jc w:val="left"/>
      </w:pPr>
      <w:r>
        <w:rPr>
          <w:rFonts w:hint="eastAsia"/>
        </w:rPr>
        <w:t>具体任务：</w:t>
      </w:r>
    </w:p>
    <w:p w14:paraId="67CAB4D0" w14:textId="5EB3D873" w:rsidR="00E82C13" w:rsidRDefault="00000000">
      <w:pPr>
        <w:ind w:firstLine="480"/>
        <w:jc w:val="left"/>
      </w:pPr>
      <w:r>
        <w:rPr>
          <w:rFonts w:hint="eastAsia"/>
        </w:rPr>
        <w:t>1</w:t>
      </w:r>
      <w:r>
        <w:rPr>
          <w:rFonts w:hint="eastAsia"/>
        </w:rPr>
        <w:t>）语料库建设：联合少数民族文化研究中心，采集</w:t>
      </w:r>
      <w:r w:rsidR="00CF6B09">
        <w:rPr>
          <w:rFonts w:hint="eastAsia"/>
        </w:rPr>
        <w:t>藏语</w:t>
      </w:r>
      <w:r>
        <w:rPr>
          <w:rFonts w:hint="eastAsia"/>
        </w:rPr>
        <w:t>的日常对话和心理相关词汇。</w:t>
      </w:r>
    </w:p>
    <w:p w14:paraId="66877C22" w14:textId="77777777" w:rsidR="00E82C13" w:rsidRDefault="00000000">
      <w:pPr>
        <w:ind w:firstLine="480"/>
        <w:jc w:val="left"/>
      </w:pPr>
      <w:r>
        <w:rPr>
          <w:rFonts w:hint="eastAsia"/>
        </w:rPr>
        <w:t>2</w:t>
      </w:r>
      <w:r>
        <w:rPr>
          <w:rFonts w:hint="eastAsia"/>
        </w:rPr>
        <w:t>）算法适配：调整语音识别模型，解决少数民族语言中的语法结构和发音特点问题。</w:t>
      </w:r>
    </w:p>
    <w:p w14:paraId="76B205C1" w14:textId="77777777" w:rsidR="00E82C13" w:rsidRDefault="00000000">
      <w:pPr>
        <w:ind w:firstLine="480"/>
        <w:jc w:val="left"/>
      </w:pPr>
      <w:r>
        <w:rPr>
          <w:rFonts w:hint="eastAsia"/>
        </w:rPr>
        <w:t>3</w:t>
      </w:r>
      <w:r>
        <w:rPr>
          <w:rFonts w:hint="eastAsia"/>
        </w:rPr>
        <w:t>）兼容性测试：确保新模块与现有系统无缝集成，不影响原有功能的运行效率。</w:t>
      </w:r>
    </w:p>
    <w:p w14:paraId="2693C26A" w14:textId="0BEA4B8C" w:rsidR="00E82C13" w:rsidRDefault="00000000">
      <w:pPr>
        <w:ind w:firstLine="480"/>
        <w:jc w:val="left"/>
      </w:pPr>
      <w:r>
        <w:rPr>
          <w:rFonts w:hint="eastAsia"/>
        </w:rPr>
        <w:t>（</w:t>
      </w:r>
      <w:r>
        <w:rPr>
          <w:rFonts w:hint="eastAsia"/>
        </w:rPr>
        <w:t>2</w:t>
      </w:r>
      <w:r>
        <w:rPr>
          <w:rFonts w:hint="eastAsia"/>
        </w:rPr>
        <w:t>）</w:t>
      </w:r>
      <w:r>
        <w:rPr>
          <w:rFonts w:hint="eastAsia"/>
        </w:rPr>
        <w:t>2026</w:t>
      </w:r>
      <w:r>
        <w:rPr>
          <w:rFonts w:hint="eastAsia"/>
        </w:rPr>
        <w:t>年</w:t>
      </w:r>
      <w:r>
        <w:rPr>
          <w:rFonts w:hint="eastAsia"/>
        </w:rPr>
        <w:t>4-6</w:t>
      </w:r>
      <w:r>
        <w:rPr>
          <w:rFonts w:hint="eastAsia"/>
        </w:rPr>
        <w:t>月：在四川等地联系</w:t>
      </w:r>
      <w:r w:rsidR="00CF6B09">
        <w:rPr>
          <w:rFonts w:hint="eastAsia"/>
        </w:rPr>
        <w:t>2</w:t>
      </w:r>
      <w:r>
        <w:rPr>
          <w:rFonts w:hint="eastAsia"/>
        </w:rPr>
        <w:t>所</w:t>
      </w:r>
      <w:r w:rsidR="00D3505E">
        <w:rPr>
          <w:rFonts w:hint="eastAsia"/>
        </w:rPr>
        <w:t>县域</w:t>
      </w:r>
      <w:r>
        <w:rPr>
          <w:rFonts w:hint="eastAsia"/>
        </w:rPr>
        <w:t>学校部署系统（责任人：李怡丰）</w:t>
      </w:r>
    </w:p>
    <w:p w14:paraId="0D961562" w14:textId="77777777" w:rsidR="00E82C13" w:rsidRDefault="00000000">
      <w:pPr>
        <w:ind w:firstLine="480"/>
        <w:jc w:val="left"/>
      </w:pPr>
      <w:r>
        <w:rPr>
          <w:rFonts w:hint="eastAsia"/>
        </w:rPr>
        <w:t>具体任务：</w:t>
      </w:r>
    </w:p>
    <w:p w14:paraId="51BEFEE8" w14:textId="77777777" w:rsidR="00E82C13" w:rsidRDefault="00000000">
      <w:pPr>
        <w:ind w:firstLine="480"/>
        <w:jc w:val="left"/>
      </w:pPr>
      <w:r>
        <w:rPr>
          <w:rFonts w:hint="eastAsia"/>
        </w:rPr>
        <w:t>1</w:t>
      </w:r>
      <w:r>
        <w:rPr>
          <w:rFonts w:hint="eastAsia"/>
        </w:rPr>
        <w:t>）规模化部署：通过省级教育部门集中采购，降低单校成本，统一安装标准。</w:t>
      </w:r>
    </w:p>
    <w:p w14:paraId="2745EDDD" w14:textId="77777777" w:rsidR="00E82C13" w:rsidRDefault="00000000">
      <w:pPr>
        <w:ind w:firstLine="480"/>
        <w:jc w:val="left"/>
      </w:pPr>
      <w:r>
        <w:rPr>
          <w:rFonts w:hint="eastAsia"/>
        </w:rPr>
        <w:t>2</w:t>
      </w:r>
      <w:r>
        <w:rPr>
          <w:rFonts w:hint="eastAsia"/>
        </w:rPr>
        <w:t>）动态画像功能上线：利用边缘计算实现学生心理状态的实时更新，并通过可视化面板向教师展示。</w:t>
      </w:r>
    </w:p>
    <w:p w14:paraId="40C2FA1F" w14:textId="77777777" w:rsidR="00E82C13" w:rsidRDefault="00000000">
      <w:pPr>
        <w:ind w:firstLine="480"/>
        <w:jc w:val="left"/>
      </w:pPr>
      <w:r>
        <w:rPr>
          <w:rFonts w:hint="eastAsia"/>
        </w:rPr>
        <w:t>3</w:t>
      </w:r>
      <w:r>
        <w:rPr>
          <w:rFonts w:hint="eastAsia"/>
        </w:rPr>
        <w:t>）运维支持：建立区域运维中心，提供远程技术支持和定期设备巡检。</w:t>
      </w:r>
    </w:p>
    <w:p w14:paraId="13025201" w14:textId="77777777" w:rsidR="00E82C13" w:rsidRDefault="00000000">
      <w:pPr>
        <w:ind w:firstLine="480"/>
        <w:jc w:val="left"/>
      </w:pPr>
      <w:r>
        <w:rPr>
          <w:rFonts w:hint="eastAsia"/>
        </w:rPr>
        <w:t>（</w:t>
      </w:r>
      <w:r>
        <w:rPr>
          <w:rFonts w:hint="eastAsia"/>
        </w:rPr>
        <w:t>3</w:t>
      </w:r>
      <w:r>
        <w:rPr>
          <w:rFonts w:hint="eastAsia"/>
        </w:rPr>
        <w:t>）</w:t>
      </w:r>
      <w:r>
        <w:rPr>
          <w:rFonts w:hint="eastAsia"/>
        </w:rPr>
        <w:t>2026</w:t>
      </w:r>
      <w:r>
        <w:rPr>
          <w:rFonts w:hint="eastAsia"/>
        </w:rPr>
        <w:t>年</w:t>
      </w:r>
      <w:r>
        <w:rPr>
          <w:rFonts w:hint="eastAsia"/>
        </w:rPr>
        <w:t>7-9</w:t>
      </w:r>
      <w:r>
        <w:rPr>
          <w:rFonts w:hint="eastAsia"/>
        </w:rPr>
        <w:t>月：与省级心理健康部门合作，打通医保数据接口（责任人：汤艽东）</w:t>
      </w:r>
    </w:p>
    <w:p w14:paraId="5B10A290" w14:textId="77777777" w:rsidR="00E82C13" w:rsidRDefault="00000000">
      <w:pPr>
        <w:ind w:firstLine="480"/>
        <w:jc w:val="left"/>
      </w:pPr>
      <w:r>
        <w:rPr>
          <w:rFonts w:hint="eastAsia"/>
        </w:rPr>
        <w:t>具体任务：</w:t>
      </w:r>
    </w:p>
    <w:p w14:paraId="283962FA" w14:textId="77777777" w:rsidR="00E82C13" w:rsidRDefault="00000000">
      <w:pPr>
        <w:ind w:firstLine="480"/>
        <w:jc w:val="left"/>
      </w:pPr>
      <w:r>
        <w:rPr>
          <w:rFonts w:hint="eastAsia"/>
        </w:rPr>
        <w:t>1</w:t>
      </w:r>
      <w:r>
        <w:rPr>
          <w:rFonts w:hint="eastAsia"/>
        </w:rPr>
        <w:t>）政策调研：分析各省医保报销政策，确定心理健康筛查服务的纳入条件。</w:t>
      </w:r>
    </w:p>
    <w:p w14:paraId="3C96E38B" w14:textId="77777777" w:rsidR="00E82C13" w:rsidRDefault="00000000">
      <w:pPr>
        <w:ind w:firstLine="480"/>
        <w:jc w:val="left"/>
      </w:pPr>
      <w:r>
        <w:rPr>
          <w:rFonts w:hint="eastAsia"/>
        </w:rPr>
        <w:t>2</w:t>
      </w:r>
      <w:r>
        <w:rPr>
          <w:rFonts w:hint="eastAsia"/>
        </w:rPr>
        <w:t>）系统对接：开发符合医保数据标准的接口，确保筛查结果可上传至医保平台。</w:t>
      </w:r>
    </w:p>
    <w:p w14:paraId="03A4135B" w14:textId="77777777" w:rsidR="00E82C13" w:rsidRDefault="00000000">
      <w:pPr>
        <w:ind w:firstLine="480"/>
        <w:jc w:val="left"/>
      </w:pPr>
      <w:r>
        <w:rPr>
          <w:rFonts w:hint="eastAsia"/>
        </w:rPr>
        <w:t>3</w:t>
      </w:r>
      <w:r>
        <w:rPr>
          <w:rFonts w:hint="eastAsia"/>
        </w:rPr>
        <w:t>）试点申请：在</w:t>
      </w:r>
      <w:r>
        <w:rPr>
          <w:rFonts w:hint="eastAsia"/>
        </w:rPr>
        <w:t>12</w:t>
      </w:r>
      <w:r>
        <w:rPr>
          <w:rFonts w:hint="eastAsia"/>
        </w:rPr>
        <w:t>个省份开展“心理筛查</w:t>
      </w:r>
      <w:r>
        <w:rPr>
          <w:rFonts w:hint="eastAsia"/>
        </w:rPr>
        <w:t>+</w:t>
      </w:r>
      <w:r>
        <w:rPr>
          <w:rFonts w:hint="eastAsia"/>
        </w:rPr>
        <w:t>医保报销”闭环试点。</w:t>
      </w:r>
    </w:p>
    <w:p w14:paraId="488744F4" w14:textId="77777777" w:rsidR="00E82C13" w:rsidRDefault="00000000">
      <w:pPr>
        <w:ind w:firstLine="480"/>
        <w:jc w:val="left"/>
      </w:pPr>
      <w:r>
        <w:rPr>
          <w:rFonts w:hint="eastAsia"/>
        </w:rPr>
        <w:t>（</w:t>
      </w:r>
      <w:r>
        <w:rPr>
          <w:rFonts w:hint="eastAsia"/>
        </w:rPr>
        <w:t>4</w:t>
      </w:r>
      <w:r>
        <w:rPr>
          <w:rFonts w:hint="eastAsia"/>
        </w:rPr>
        <w:t>）</w:t>
      </w:r>
      <w:r>
        <w:rPr>
          <w:rFonts w:hint="eastAsia"/>
        </w:rPr>
        <w:t>2026</w:t>
      </w:r>
      <w:r>
        <w:rPr>
          <w:rFonts w:hint="eastAsia"/>
        </w:rPr>
        <w:t>年</w:t>
      </w:r>
      <w:r>
        <w:rPr>
          <w:rFonts w:hint="eastAsia"/>
        </w:rPr>
        <w:t>10-12</w:t>
      </w:r>
      <w:r>
        <w:rPr>
          <w:rFonts w:hint="eastAsia"/>
        </w:rPr>
        <w:t>月：发布标准化部署手册，通过</w:t>
      </w:r>
      <w:r>
        <w:rPr>
          <w:rFonts w:hint="eastAsia"/>
        </w:rPr>
        <w:t>ISO 13485</w:t>
      </w:r>
      <w:r>
        <w:rPr>
          <w:rFonts w:hint="eastAsia"/>
        </w:rPr>
        <w:t>认证（责任人：蔡沐恩）</w:t>
      </w:r>
    </w:p>
    <w:p w14:paraId="086D15A4" w14:textId="77777777" w:rsidR="00E82C13" w:rsidRDefault="00000000">
      <w:pPr>
        <w:ind w:firstLine="480"/>
        <w:jc w:val="left"/>
      </w:pPr>
      <w:r>
        <w:rPr>
          <w:rFonts w:hint="eastAsia"/>
        </w:rPr>
        <w:t>具体任务：</w:t>
      </w:r>
    </w:p>
    <w:p w14:paraId="5BE3F59D" w14:textId="77777777" w:rsidR="00E82C13" w:rsidRDefault="00000000">
      <w:pPr>
        <w:ind w:firstLine="480"/>
        <w:jc w:val="left"/>
      </w:pPr>
      <w:r>
        <w:rPr>
          <w:rFonts w:hint="eastAsia"/>
        </w:rPr>
        <w:t>1</w:t>
      </w:r>
      <w:r>
        <w:rPr>
          <w:rFonts w:hint="eastAsia"/>
        </w:rPr>
        <w:t>）手册编制：总结部署经验，制定《系统标准化安装与运维指南》。</w:t>
      </w:r>
    </w:p>
    <w:p w14:paraId="53527B59" w14:textId="77777777" w:rsidR="00E82C13" w:rsidRDefault="00000000">
      <w:pPr>
        <w:ind w:firstLine="480"/>
        <w:jc w:val="left"/>
      </w:pPr>
      <w:r>
        <w:rPr>
          <w:rFonts w:hint="eastAsia"/>
        </w:rPr>
        <w:t>2</w:t>
      </w:r>
      <w:r>
        <w:rPr>
          <w:rFonts w:hint="eastAsia"/>
        </w:rPr>
        <w:t>）认证申请：提交医疗设备质量管理体系认证材料，确保产品符合国际标准。</w:t>
      </w:r>
    </w:p>
    <w:p w14:paraId="1E52F414" w14:textId="77777777" w:rsidR="00E82C13" w:rsidRDefault="00000000">
      <w:pPr>
        <w:ind w:firstLine="480"/>
        <w:jc w:val="left"/>
      </w:pPr>
      <w:r>
        <w:rPr>
          <w:rFonts w:hint="eastAsia"/>
        </w:rPr>
        <w:t>3</w:t>
      </w:r>
      <w:r>
        <w:rPr>
          <w:rFonts w:hint="eastAsia"/>
        </w:rPr>
        <w:t>）内部培训：组织全员学习</w:t>
      </w:r>
      <w:r>
        <w:rPr>
          <w:rFonts w:hint="eastAsia"/>
        </w:rPr>
        <w:t>ISO</w:t>
      </w:r>
      <w:r>
        <w:rPr>
          <w:rFonts w:hint="eastAsia"/>
        </w:rPr>
        <w:t>标准，规范研发和生产流程。</w:t>
      </w:r>
    </w:p>
    <w:p w14:paraId="6F6A6892" w14:textId="77777777" w:rsidR="00E82C13" w:rsidRDefault="00000000">
      <w:pPr>
        <w:ind w:firstLine="482"/>
        <w:jc w:val="left"/>
        <w:rPr>
          <w:b/>
          <w:bCs/>
        </w:rPr>
      </w:pPr>
      <w:r>
        <w:rPr>
          <w:rFonts w:hint="eastAsia"/>
          <w:b/>
          <w:bCs/>
        </w:rPr>
        <w:lastRenderedPageBreak/>
        <w:t>第三阶段：全国规模化与生态构建（</w:t>
      </w:r>
      <w:r>
        <w:rPr>
          <w:rFonts w:hint="eastAsia"/>
          <w:b/>
          <w:bCs/>
        </w:rPr>
        <w:t>2027</w:t>
      </w:r>
      <w:r>
        <w:rPr>
          <w:rFonts w:hint="eastAsia"/>
          <w:b/>
          <w:bCs/>
        </w:rPr>
        <w:t>年）</w:t>
      </w:r>
    </w:p>
    <w:p w14:paraId="603AA9EA" w14:textId="77777777" w:rsidR="00E82C13" w:rsidRDefault="00000000">
      <w:pPr>
        <w:ind w:firstLine="480"/>
        <w:jc w:val="left"/>
      </w:pPr>
      <w:r>
        <w:rPr>
          <w:rFonts w:hint="eastAsia"/>
        </w:rPr>
        <w:t>核心目标：构建全国服务网络，探索商业闭环。</w:t>
      </w:r>
    </w:p>
    <w:p w14:paraId="45956008" w14:textId="77777777" w:rsidR="00E82C13" w:rsidRDefault="00000000">
      <w:pPr>
        <w:ind w:firstLine="480"/>
        <w:jc w:val="left"/>
      </w:pPr>
      <w:r>
        <w:rPr>
          <w:rFonts w:hint="eastAsia"/>
        </w:rPr>
        <w:t>（</w:t>
      </w:r>
      <w:r>
        <w:rPr>
          <w:rFonts w:hint="eastAsia"/>
        </w:rPr>
        <w:t>1</w:t>
      </w:r>
      <w:r>
        <w:rPr>
          <w:rFonts w:hint="eastAsia"/>
        </w:rPr>
        <w:t>）</w:t>
      </w:r>
      <w:r>
        <w:rPr>
          <w:rFonts w:hint="eastAsia"/>
        </w:rPr>
        <w:t>2027</w:t>
      </w:r>
      <w:r>
        <w:rPr>
          <w:rFonts w:hint="eastAsia"/>
        </w:rPr>
        <w:t>年</w:t>
      </w:r>
      <w:r>
        <w:rPr>
          <w:rFonts w:hint="eastAsia"/>
        </w:rPr>
        <w:t>1-3</w:t>
      </w:r>
      <w:r>
        <w:rPr>
          <w:rFonts w:hint="eastAsia"/>
        </w:rPr>
        <w:t>月：完成全国</w:t>
      </w:r>
      <w:r>
        <w:rPr>
          <w:rFonts w:hint="eastAsia"/>
        </w:rPr>
        <w:t>7</w:t>
      </w:r>
      <w:r>
        <w:rPr>
          <w:rFonts w:hint="eastAsia"/>
        </w:rPr>
        <w:t>大方言区适配（责任人：罗淦）</w:t>
      </w:r>
    </w:p>
    <w:p w14:paraId="0E91ED93" w14:textId="77777777" w:rsidR="00E82C13" w:rsidRDefault="00000000">
      <w:pPr>
        <w:ind w:firstLine="480"/>
        <w:jc w:val="left"/>
      </w:pPr>
      <w:r>
        <w:rPr>
          <w:rFonts w:hint="eastAsia"/>
        </w:rPr>
        <w:t>具体任务：</w:t>
      </w:r>
    </w:p>
    <w:p w14:paraId="0F53CBA4" w14:textId="77777777" w:rsidR="00E82C13" w:rsidRDefault="00000000">
      <w:pPr>
        <w:ind w:firstLine="480"/>
        <w:jc w:val="left"/>
      </w:pPr>
      <w:r>
        <w:rPr>
          <w:rFonts w:hint="eastAsia"/>
        </w:rPr>
        <w:t>1</w:t>
      </w:r>
      <w:r>
        <w:rPr>
          <w:rFonts w:hint="eastAsia"/>
        </w:rPr>
        <w:t>）方言覆盖：新增粤语、闽南语等方言支持，确保系统覆盖全国</w:t>
      </w:r>
      <w:r>
        <w:rPr>
          <w:rFonts w:hint="eastAsia"/>
        </w:rPr>
        <w:t>90%</w:t>
      </w:r>
      <w:r>
        <w:rPr>
          <w:rFonts w:hint="eastAsia"/>
        </w:rPr>
        <w:t>以上地区。</w:t>
      </w:r>
    </w:p>
    <w:p w14:paraId="1CB7FEA3" w14:textId="77777777" w:rsidR="00E82C13" w:rsidRDefault="00000000">
      <w:pPr>
        <w:ind w:firstLine="480"/>
        <w:jc w:val="left"/>
      </w:pPr>
      <w:r>
        <w:rPr>
          <w:rFonts w:hint="eastAsia"/>
        </w:rPr>
        <w:t>2</w:t>
      </w:r>
      <w:r>
        <w:rPr>
          <w:rFonts w:hint="eastAsia"/>
        </w:rPr>
        <w:t>）算法轻量化：优化模型体积，使其能在低算力设备上高效运行。</w:t>
      </w:r>
    </w:p>
    <w:p w14:paraId="59B0858F" w14:textId="77777777" w:rsidR="00E82C13" w:rsidRDefault="00000000">
      <w:pPr>
        <w:ind w:firstLine="480"/>
        <w:jc w:val="left"/>
      </w:pPr>
      <w:r>
        <w:rPr>
          <w:rFonts w:hint="eastAsia"/>
        </w:rPr>
        <w:t>3</w:t>
      </w:r>
      <w:r>
        <w:rPr>
          <w:rFonts w:hint="eastAsia"/>
        </w:rPr>
        <w:t>）多方言混合测试：模拟多方言混杂的课堂环境，验证系统的抗干扰能力。</w:t>
      </w:r>
    </w:p>
    <w:p w14:paraId="6400B0B0" w14:textId="77777777" w:rsidR="00E82C13" w:rsidRDefault="00000000">
      <w:pPr>
        <w:ind w:firstLine="480"/>
        <w:jc w:val="left"/>
      </w:pPr>
      <w:r>
        <w:rPr>
          <w:rFonts w:hint="eastAsia"/>
        </w:rPr>
        <w:t>（</w:t>
      </w:r>
      <w:r>
        <w:rPr>
          <w:rFonts w:hint="eastAsia"/>
        </w:rPr>
        <w:t>2</w:t>
      </w:r>
      <w:r>
        <w:rPr>
          <w:rFonts w:hint="eastAsia"/>
        </w:rPr>
        <w:t>）</w:t>
      </w:r>
      <w:r>
        <w:rPr>
          <w:rFonts w:hint="eastAsia"/>
        </w:rPr>
        <w:t>2027</w:t>
      </w:r>
      <w:r>
        <w:rPr>
          <w:rFonts w:hint="eastAsia"/>
        </w:rPr>
        <w:t>年</w:t>
      </w:r>
      <w:r>
        <w:rPr>
          <w:rFonts w:hint="eastAsia"/>
        </w:rPr>
        <w:t>4-6</w:t>
      </w:r>
      <w:r>
        <w:rPr>
          <w:rFonts w:hint="eastAsia"/>
        </w:rPr>
        <w:t>月：纳入教育部“智慧校园”采购目录（责任人：王笑天）</w:t>
      </w:r>
    </w:p>
    <w:p w14:paraId="098745CE" w14:textId="77777777" w:rsidR="00E82C13" w:rsidRDefault="00000000">
      <w:pPr>
        <w:ind w:firstLine="480"/>
        <w:jc w:val="left"/>
      </w:pPr>
      <w:r>
        <w:rPr>
          <w:rFonts w:hint="eastAsia"/>
        </w:rPr>
        <w:t>具体任务：</w:t>
      </w:r>
    </w:p>
    <w:p w14:paraId="258D9899" w14:textId="77777777" w:rsidR="00E82C13" w:rsidRDefault="00000000">
      <w:pPr>
        <w:ind w:firstLine="480"/>
        <w:jc w:val="left"/>
      </w:pPr>
      <w:r>
        <w:rPr>
          <w:rFonts w:hint="eastAsia"/>
        </w:rPr>
        <w:t>1</w:t>
      </w:r>
      <w:r>
        <w:rPr>
          <w:rFonts w:hint="eastAsia"/>
        </w:rPr>
        <w:t>）材料提交：准备技术白皮书、试点案例和第三方评测报告，提交教育部评审。</w:t>
      </w:r>
    </w:p>
    <w:p w14:paraId="4423F83A" w14:textId="77777777" w:rsidR="00E82C13" w:rsidRDefault="00000000">
      <w:pPr>
        <w:ind w:firstLine="480"/>
        <w:jc w:val="left"/>
      </w:pPr>
      <w:r>
        <w:rPr>
          <w:rFonts w:hint="eastAsia"/>
        </w:rPr>
        <w:t>2</w:t>
      </w:r>
      <w:r>
        <w:rPr>
          <w:rFonts w:hint="eastAsia"/>
        </w:rPr>
        <w:t>）政策游说：联合行业协会和专家，推动心理健康筛查纳入智慧校园建设标准。</w:t>
      </w:r>
    </w:p>
    <w:p w14:paraId="32F6B053" w14:textId="77777777" w:rsidR="00E82C13" w:rsidRDefault="00000000">
      <w:pPr>
        <w:ind w:firstLine="480"/>
        <w:jc w:val="left"/>
      </w:pPr>
      <w:r>
        <w:rPr>
          <w:rFonts w:hint="eastAsia"/>
        </w:rPr>
        <w:t>3</w:t>
      </w:r>
      <w:r>
        <w:rPr>
          <w:rFonts w:hint="eastAsia"/>
        </w:rPr>
        <w:t>）招标准备：组建投标团队，制定全国级采购的商务和技术方案。</w:t>
      </w:r>
    </w:p>
    <w:p w14:paraId="3CD71F2B" w14:textId="77777777" w:rsidR="00E82C13" w:rsidRDefault="00000000">
      <w:pPr>
        <w:ind w:firstLine="480"/>
        <w:jc w:val="left"/>
      </w:pPr>
      <w:r>
        <w:rPr>
          <w:rFonts w:hint="eastAsia"/>
        </w:rPr>
        <w:t>（</w:t>
      </w:r>
      <w:r>
        <w:rPr>
          <w:rFonts w:hint="eastAsia"/>
        </w:rPr>
        <w:t>3</w:t>
      </w:r>
      <w:r>
        <w:rPr>
          <w:rFonts w:hint="eastAsia"/>
        </w:rPr>
        <w:t>）</w:t>
      </w:r>
      <w:r>
        <w:rPr>
          <w:rFonts w:hint="eastAsia"/>
        </w:rPr>
        <w:t>2027</w:t>
      </w:r>
      <w:r>
        <w:rPr>
          <w:rFonts w:hint="eastAsia"/>
        </w:rPr>
        <w:t>年</w:t>
      </w:r>
      <w:r>
        <w:rPr>
          <w:rFonts w:hint="eastAsia"/>
        </w:rPr>
        <w:t>7-9</w:t>
      </w:r>
      <w:r>
        <w:rPr>
          <w:rFonts w:hint="eastAsia"/>
        </w:rPr>
        <w:t>月：在</w:t>
      </w:r>
      <w:r>
        <w:rPr>
          <w:rFonts w:hint="eastAsia"/>
        </w:rPr>
        <w:t>300</w:t>
      </w:r>
      <w:r>
        <w:rPr>
          <w:rFonts w:hint="eastAsia"/>
        </w:rPr>
        <w:t>所学校部署，同步启动医保报销试点（责任人：汤艽东）</w:t>
      </w:r>
    </w:p>
    <w:p w14:paraId="23D3853F" w14:textId="77777777" w:rsidR="00E82C13" w:rsidRDefault="00000000">
      <w:pPr>
        <w:ind w:firstLine="480"/>
        <w:jc w:val="left"/>
      </w:pPr>
      <w:r>
        <w:rPr>
          <w:rFonts w:hint="eastAsia"/>
        </w:rPr>
        <w:t>具体任务：</w:t>
      </w:r>
    </w:p>
    <w:p w14:paraId="04AB8673" w14:textId="77777777" w:rsidR="00E82C13" w:rsidRDefault="00000000">
      <w:pPr>
        <w:ind w:firstLine="480"/>
        <w:jc w:val="left"/>
      </w:pPr>
      <w:r>
        <w:rPr>
          <w:rFonts w:hint="eastAsia"/>
        </w:rPr>
        <w:t>1</w:t>
      </w:r>
      <w:r>
        <w:rPr>
          <w:rFonts w:hint="eastAsia"/>
        </w:rPr>
        <w:t>）全国推广：通过教育部集中采购渠道，快速覆盖重点省份的县域学校。</w:t>
      </w:r>
    </w:p>
    <w:p w14:paraId="4351A4F9" w14:textId="5D97D7C8" w:rsidR="00E82C13" w:rsidRDefault="00000000">
      <w:pPr>
        <w:ind w:firstLine="480"/>
        <w:jc w:val="left"/>
      </w:pPr>
      <w:r>
        <w:rPr>
          <w:rFonts w:hint="eastAsia"/>
        </w:rPr>
        <w:t>2</w:t>
      </w:r>
      <w:r>
        <w:rPr>
          <w:rFonts w:hint="eastAsia"/>
        </w:rPr>
        <w:t>）</w:t>
      </w:r>
      <w:proofErr w:type="gramStart"/>
      <w:r>
        <w:rPr>
          <w:rFonts w:hint="eastAsia"/>
        </w:rPr>
        <w:t>医</w:t>
      </w:r>
      <w:proofErr w:type="gramEnd"/>
      <w:r>
        <w:rPr>
          <w:rFonts w:hint="eastAsia"/>
        </w:rPr>
        <w:t>保落地：在</w:t>
      </w:r>
      <w:r w:rsidR="00267984">
        <w:rPr>
          <w:rFonts w:hint="eastAsia"/>
        </w:rPr>
        <w:t>四川</w:t>
      </w:r>
      <w:r>
        <w:rPr>
          <w:rFonts w:hint="eastAsia"/>
        </w:rPr>
        <w:t>、</w:t>
      </w:r>
      <w:r w:rsidR="00267984">
        <w:rPr>
          <w:rFonts w:hint="eastAsia"/>
        </w:rPr>
        <w:t>重庆</w:t>
      </w:r>
      <w:r>
        <w:rPr>
          <w:rFonts w:hint="eastAsia"/>
        </w:rPr>
        <w:t>等试点省份，实现心理筛查费用</w:t>
      </w:r>
      <w:proofErr w:type="gramStart"/>
      <w:r>
        <w:rPr>
          <w:rFonts w:hint="eastAsia"/>
        </w:rPr>
        <w:t>医</w:t>
      </w:r>
      <w:proofErr w:type="gramEnd"/>
      <w:r>
        <w:rPr>
          <w:rFonts w:hint="eastAsia"/>
        </w:rPr>
        <w:t>保部分报销。</w:t>
      </w:r>
    </w:p>
    <w:p w14:paraId="2E32AAF7" w14:textId="77777777" w:rsidR="00E82C13" w:rsidRDefault="00000000">
      <w:pPr>
        <w:ind w:firstLine="480"/>
        <w:jc w:val="left"/>
      </w:pPr>
      <w:r>
        <w:rPr>
          <w:rFonts w:hint="eastAsia"/>
        </w:rPr>
        <w:t>3</w:t>
      </w:r>
      <w:r>
        <w:rPr>
          <w:rFonts w:hint="eastAsia"/>
        </w:rPr>
        <w:t>）效果追踪：建立全国数据监测平台，分析系统对心理健康问题发现率的影响。</w:t>
      </w:r>
    </w:p>
    <w:p w14:paraId="68D59CA5" w14:textId="77777777" w:rsidR="00E82C13" w:rsidRDefault="00000000">
      <w:pPr>
        <w:ind w:firstLine="480"/>
        <w:jc w:val="left"/>
      </w:pPr>
      <w:r>
        <w:rPr>
          <w:rFonts w:hint="eastAsia"/>
        </w:rPr>
        <w:t>（</w:t>
      </w:r>
      <w:r>
        <w:rPr>
          <w:rFonts w:hint="eastAsia"/>
        </w:rPr>
        <w:t>4</w:t>
      </w:r>
      <w:r>
        <w:rPr>
          <w:rFonts w:hint="eastAsia"/>
        </w:rPr>
        <w:t>）</w:t>
      </w:r>
      <w:r>
        <w:rPr>
          <w:rFonts w:hint="eastAsia"/>
        </w:rPr>
        <w:t>2027</w:t>
      </w:r>
      <w:r>
        <w:rPr>
          <w:rFonts w:hint="eastAsia"/>
        </w:rPr>
        <w:t>年</w:t>
      </w:r>
      <w:r>
        <w:rPr>
          <w:rFonts w:hint="eastAsia"/>
        </w:rPr>
        <w:t>10-12</w:t>
      </w:r>
      <w:r>
        <w:rPr>
          <w:rFonts w:hint="eastAsia"/>
        </w:rPr>
        <w:t>月：成立心理健康数据研究院，输出行业白皮书（责任人：肖天瑞）</w:t>
      </w:r>
    </w:p>
    <w:p w14:paraId="65E75AC1" w14:textId="77777777" w:rsidR="00E82C13" w:rsidRDefault="00000000">
      <w:pPr>
        <w:ind w:firstLine="480"/>
        <w:jc w:val="left"/>
      </w:pPr>
      <w:r>
        <w:rPr>
          <w:rFonts w:hint="eastAsia"/>
        </w:rPr>
        <w:t>具体任务：</w:t>
      </w:r>
    </w:p>
    <w:p w14:paraId="77917EC5" w14:textId="77777777" w:rsidR="00E82C13" w:rsidRDefault="00000000">
      <w:pPr>
        <w:ind w:firstLine="480"/>
        <w:jc w:val="left"/>
      </w:pPr>
      <w:r>
        <w:rPr>
          <w:rFonts w:hint="eastAsia"/>
        </w:rPr>
        <w:t>1</w:t>
      </w:r>
      <w:r>
        <w:rPr>
          <w:rFonts w:hint="eastAsia"/>
        </w:rPr>
        <w:t>）研究院设立：联合高校和医疗机构，成立专注于青少年心理健康数据分析的研究机构。</w:t>
      </w:r>
    </w:p>
    <w:p w14:paraId="23B9318C" w14:textId="6ED921DB" w:rsidR="00E82C13" w:rsidRDefault="00000000">
      <w:pPr>
        <w:ind w:firstLine="480"/>
        <w:jc w:val="left"/>
      </w:pPr>
      <w:r>
        <w:rPr>
          <w:rFonts w:hint="eastAsia"/>
        </w:rPr>
        <w:t>2</w:t>
      </w:r>
      <w:r>
        <w:rPr>
          <w:rFonts w:hint="eastAsia"/>
        </w:rPr>
        <w:t>）白皮书发布：基于全国数据，撰写《中国</w:t>
      </w:r>
      <w:r w:rsidR="00D3505E">
        <w:rPr>
          <w:rFonts w:hint="eastAsia"/>
        </w:rPr>
        <w:t>县域</w:t>
      </w:r>
      <w:r>
        <w:rPr>
          <w:rFonts w:hint="eastAsia"/>
        </w:rPr>
        <w:t>青少年心理健康现状与干预策略》。</w:t>
      </w:r>
    </w:p>
    <w:p w14:paraId="12AE8395" w14:textId="77777777" w:rsidR="00E82C13" w:rsidRDefault="00000000">
      <w:pPr>
        <w:ind w:firstLine="480"/>
        <w:jc w:val="left"/>
      </w:pPr>
      <w:r>
        <w:rPr>
          <w:rFonts w:hint="eastAsia"/>
        </w:rPr>
        <w:t>3</w:t>
      </w:r>
      <w:r>
        <w:rPr>
          <w:rFonts w:hint="eastAsia"/>
        </w:rPr>
        <w:t>）生态合作：与心理咨询机构、公益组织签约，构建“筛查干预跟踪”全链条服务。</w:t>
      </w:r>
    </w:p>
    <w:p w14:paraId="4BFA95B0" w14:textId="77777777" w:rsidR="00E82C13" w:rsidRDefault="00000000">
      <w:pPr>
        <w:ind w:firstLine="480"/>
        <w:jc w:val="left"/>
      </w:pPr>
      <w:r>
        <w:rPr>
          <w:rFonts w:hint="eastAsia"/>
        </w:rPr>
        <w:t>所有阶段任务需按月分解并纳入甘特图管理，由项目办公室（责任人：肖天瑞）统筹进度。</w:t>
      </w:r>
    </w:p>
    <w:p w14:paraId="674D615E" w14:textId="77777777" w:rsidR="00E82C13" w:rsidRDefault="00000000">
      <w:pPr>
        <w:pStyle w:val="2"/>
      </w:pPr>
      <w:r>
        <w:rPr>
          <w:rFonts w:hint="eastAsia"/>
        </w:rPr>
        <w:lastRenderedPageBreak/>
        <w:t>6.3</w:t>
      </w:r>
      <w:r>
        <w:t xml:space="preserve"> </w:t>
      </w:r>
      <w:r>
        <w:rPr>
          <w:rFonts w:hint="eastAsia"/>
        </w:rPr>
        <w:t>关键成功因素</w:t>
      </w:r>
      <w:bookmarkEnd w:id="31"/>
    </w:p>
    <w:p w14:paraId="1E9D4A96" w14:textId="77777777" w:rsidR="00E82C13" w:rsidRDefault="00000000">
      <w:pPr>
        <w:ind w:firstLine="480"/>
      </w:pPr>
      <w:r>
        <w:rPr>
          <w:rFonts w:hint="eastAsia"/>
        </w:rPr>
        <w:t>（</w:t>
      </w:r>
      <w:r>
        <w:rPr>
          <w:rFonts w:hint="eastAsia"/>
        </w:rPr>
        <w:t>1</w:t>
      </w:r>
      <w:r>
        <w:rPr>
          <w:rFonts w:hint="eastAsia"/>
        </w:rPr>
        <w:t>）技术突破：持续提升多模态分析准确率</w:t>
      </w:r>
    </w:p>
    <w:p w14:paraId="13432480" w14:textId="77777777" w:rsidR="00E82C13" w:rsidRDefault="00000000">
      <w:pPr>
        <w:ind w:firstLine="480"/>
      </w:pPr>
      <w:r>
        <w:rPr>
          <w:rFonts w:hint="eastAsia"/>
        </w:rPr>
        <w:t>实践历程上，自</w:t>
      </w:r>
      <w:r>
        <w:rPr>
          <w:rFonts w:hint="eastAsia"/>
        </w:rPr>
        <w:t>2021</w:t>
      </w:r>
      <w:r>
        <w:rPr>
          <w:rFonts w:hint="eastAsia"/>
        </w:rPr>
        <w:t>年项目启动以来，我们在多模态心理状态分析技术上取得了显著进展。在指导老师的带领下，团队成功整合了视觉情绪识别、声音语调分析和文本语义理解等多维度数据，构建了初步的学生心理状态评估模型。通过与合作学校的小规模测试，我们不断优化算法参数，提高了系统在复杂教室环境中的识别准确率。</w:t>
      </w:r>
    </w:p>
    <w:p w14:paraId="11DC0B55" w14:textId="77777777" w:rsidR="00E82C13" w:rsidRDefault="00000000">
      <w:pPr>
        <w:ind w:firstLine="480"/>
      </w:pPr>
      <w:r>
        <w:rPr>
          <w:rFonts w:hint="eastAsia"/>
        </w:rPr>
        <w:t>发展规划上，未来我们目标开发基于混沌理论的非线性心理状态预测模型，捕捉情绪变化的临界点特征，重点投入三个技术方向的研发：一是优化深度学习模型以适应不同光照和噪声环境下的信号采集质量；二是融合更多行为学指标，如课堂参与度、社交互动模式等维度；三是建立更精细化的中国青少年心理健康评估标准数据库。这些技术突破将直接支撑我们高清视觉识别摄像头和高灵敏度拾音器等硬件设备的核心竞争力，也是软件授权定价的重要基础。</w:t>
      </w:r>
    </w:p>
    <w:p w14:paraId="41AB84A2" w14:textId="77777777" w:rsidR="00E82C13" w:rsidRDefault="00000000">
      <w:pPr>
        <w:ind w:firstLine="480"/>
      </w:pPr>
      <w:r>
        <w:rPr>
          <w:rFonts w:hint="eastAsia"/>
        </w:rPr>
        <w:t>（</w:t>
      </w:r>
      <w:r>
        <w:rPr>
          <w:rFonts w:hint="eastAsia"/>
        </w:rPr>
        <w:t>2</w:t>
      </w:r>
      <w:r>
        <w:rPr>
          <w:rFonts w:hint="eastAsia"/>
        </w:rPr>
        <w:t>）场景理解：深度融入教育教学流程，创造无感知使用体验</w:t>
      </w:r>
    </w:p>
    <w:p w14:paraId="6C0C2300" w14:textId="77777777" w:rsidR="00E82C13" w:rsidRDefault="00000000">
      <w:pPr>
        <w:ind w:firstLine="480"/>
      </w:pPr>
      <w:r>
        <w:rPr>
          <w:rFonts w:hint="eastAsia"/>
        </w:rPr>
        <w:t>实践历程上，我们通过深入教育一线的实地调研，系统梳理了教师在日常教学和班级管理中可能观察到学生心理问题的关键场景。在此基础上，团队开发了适配不同教学环境的感知终端布置方案，并设计了对教学活动干扰最小的系统交互流程。目前已完成了数字化教室、心理咨询室和公共活动区域三大场景的技术路径验证。</w:t>
      </w:r>
    </w:p>
    <w:p w14:paraId="28A7A346" w14:textId="77777777" w:rsidR="00E82C13" w:rsidRDefault="00000000">
      <w:pPr>
        <w:ind w:firstLine="480"/>
      </w:pPr>
      <w:r>
        <w:rPr>
          <w:rFonts w:hint="eastAsia"/>
        </w:rPr>
        <w:t>发展规划上，我们计划进一步拓展应用场景覆盖面，将系统融入到课后辅导、家校沟通等更多教育场景中。同时，将优化教师端操作界面，实现课前课中课后全链条的无缝衔接，并通过可视化仪表盘为教师提供即时反馈，真正实现</w:t>
      </w:r>
      <w:r>
        <w:rPr>
          <w:rFonts w:hint="eastAsia"/>
        </w:rPr>
        <w:t>"</w:t>
      </w:r>
      <w:r>
        <w:rPr>
          <w:rFonts w:hint="eastAsia"/>
        </w:rPr>
        <w:t>无感知</w:t>
      </w:r>
      <w:r>
        <w:rPr>
          <w:rFonts w:hint="eastAsia"/>
        </w:rPr>
        <w:t>"</w:t>
      </w:r>
      <w:r>
        <w:rPr>
          <w:rFonts w:hint="eastAsia"/>
        </w:rPr>
        <w:t>却</w:t>
      </w:r>
      <w:r>
        <w:rPr>
          <w:rFonts w:hint="eastAsia"/>
        </w:rPr>
        <w:t>"</w:t>
      </w:r>
      <w:r>
        <w:rPr>
          <w:rFonts w:hint="eastAsia"/>
        </w:rPr>
        <w:t>高价值</w:t>
      </w:r>
      <w:r>
        <w:rPr>
          <w:rFonts w:hint="eastAsia"/>
        </w:rPr>
        <w:t>"</w:t>
      </w:r>
      <w:r>
        <w:rPr>
          <w:rFonts w:hint="eastAsia"/>
        </w:rPr>
        <w:t>的使用体验。这种深度场景融合将成为我们系统部署和定制化安装培训服务的核心价值主张。</w:t>
      </w:r>
    </w:p>
    <w:p w14:paraId="422F7A0A" w14:textId="77777777" w:rsidR="00E82C13" w:rsidRDefault="00000000">
      <w:pPr>
        <w:ind w:firstLine="480"/>
      </w:pPr>
      <w:r>
        <w:rPr>
          <w:rFonts w:hint="eastAsia"/>
        </w:rPr>
        <w:t>（</w:t>
      </w:r>
      <w:r>
        <w:rPr>
          <w:rFonts w:hint="eastAsia"/>
        </w:rPr>
        <w:t>3</w:t>
      </w:r>
      <w:r>
        <w:rPr>
          <w:rFonts w:hint="eastAsia"/>
        </w:rPr>
        <w:t>）专业支持：整合心理学专家资源，强化专业指导</w:t>
      </w:r>
    </w:p>
    <w:p w14:paraId="3269A1A8" w14:textId="77777777" w:rsidR="00E82C13" w:rsidRDefault="00000000">
      <w:pPr>
        <w:ind w:firstLine="480"/>
      </w:pPr>
      <w:r>
        <w:rPr>
          <w:rFonts w:hint="eastAsia"/>
        </w:rPr>
        <w:t>实践历程上，项目启动至今，我们已成功建立了由儿童青少年心理学专家、教育心理学研究者和一线心理教师组成的专业顾问团队。这些专家参与系统的需求定义、评估标准制定以及预警流程设计，确保技术应用符合心理健康干预的专业规范。我们还与多所高校心理学系建立了初步合作关系，为系统的理论基础提供了坚实支撑。</w:t>
      </w:r>
    </w:p>
    <w:p w14:paraId="196B8393" w14:textId="77777777" w:rsidR="00E82C13" w:rsidRDefault="00000000">
      <w:pPr>
        <w:ind w:firstLine="480"/>
      </w:pPr>
      <w:r>
        <w:rPr>
          <w:rFonts w:hint="eastAsia"/>
        </w:rPr>
        <w:t>发展规划上，未来我们将构建更系统化的专家合作网络，包括定期举办专业研讨会、建立线上专家咨询平台等方式，持续为系统注入专业知识。同时，我们计划开发针对不</w:t>
      </w:r>
      <w:r>
        <w:rPr>
          <w:rFonts w:hint="eastAsia"/>
        </w:rPr>
        <w:lastRenderedPageBreak/>
        <w:t>同年龄阶段的心理评估模型，并与专业心理咨询机构合作，设计干预方案库，提升系统的专业深度。这将直接支撑我们的学情心理分析报告生成和专项咨询服务等高溢价业务板块。</w:t>
      </w:r>
    </w:p>
    <w:p w14:paraId="4CA35433" w14:textId="77777777" w:rsidR="00E82C13" w:rsidRDefault="00000000">
      <w:pPr>
        <w:ind w:firstLine="480"/>
      </w:pPr>
      <w:r>
        <w:rPr>
          <w:rFonts w:hint="eastAsia"/>
        </w:rPr>
        <w:t>（</w:t>
      </w:r>
      <w:r>
        <w:rPr>
          <w:rFonts w:hint="eastAsia"/>
        </w:rPr>
        <w:t>4</w:t>
      </w:r>
      <w:r>
        <w:rPr>
          <w:rFonts w:hint="eastAsia"/>
        </w:rPr>
        <w:t>）政策推动：积极对接国家青少年心理健康战略需求</w:t>
      </w:r>
    </w:p>
    <w:p w14:paraId="30E21267" w14:textId="77777777" w:rsidR="00E82C13" w:rsidRDefault="00000000">
      <w:pPr>
        <w:ind w:firstLine="480"/>
      </w:pPr>
      <w:r>
        <w:rPr>
          <w:rFonts w:hint="eastAsia"/>
        </w:rPr>
        <w:t>实践历程上，自项目筹备阶段，我们就高度关注国家在青少年心理健康领域的政策走向。团队系统分析了《关于进一步加强中小学生心理健康教育的指导意见》等政策文件，明确了项目与国家战略的契合点。我们还积极参与了地方教育部门组织的数字化校园建设研讨活动，初步获得了政策层面的认可。</w:t>
      </w:r>
    </w:p>
    <w:p w14:paraId="6BE8C624" w14:textId="77777777" w:rsidR="00E82C13" w:rsidRDefault="00000000">
      <w:pPr>
        <w:ind w:firstLine="480"/>
      </w:pPr>
      <w:r>
        <w:rPr>
          <w:rFonts w:hint="eastAsia"/>
        </w:rPr>
        <w:t>发展规划上，我们将更主动地对接国家和地方教育数字化转型战略，尤其是心理健康教育相关政策，争取成为试点项目的技术提供方。同时，计划申报教育部门相关科研和应用示范项目，积极打造智慧心理校园标杆案例。此外，我们将参与行业标准制定，推动建立青少年心理健康数字干预的规范体系。通过这些举措，我们将更有效地竞标承接省市级教育部门心理健康监测专项，提升政府协同创新能力。</w:t>
      </w:r>
    </w:p>
    <w:p w14:paraId="5C065347" w14:textId="77777777" w:rsidR="00E82C13" w:rsidRDefault="00000000">
      <w:pPr>
        <w:ind w:firstLine="480"/>
      </w:pPr>
      <w:r>
        <w:rPr>
          <w:rFonts w:hint="eastAsia"/>
        </w:rPr>
        <w:t>（</w:t>
      </w:r>
      <w:r>
        <w:rPr>
          <w:rFonts w:hint="eastAsia"/>
        </w:rPr>
        <w:t>5</w:t>
      </w:r>
      <w:r>
        <w:rPr>
          <w:rFonts w:hint="eastAsia"/>
        </w:rPr>
        <w:t>）生态构建：围绕学校心理健康形成完整服务体系</w:t>
      </w:r>
    </w:p>
    <w:p w14:paraId="79B5C2E6" w14:textId="77777777" w:rsidR="00E82C13" w:rsidRDefault="00000000">
      <w:pPr>
        <w:ind w:firstLine="480"/>
      </w:pPr>
      <w:r>
        <w:rPr>
          <w:rFonts w:hint="eastAsia"/>
        </w:rPr>
        <w:t>实践历程上，在项目初期，我们已开始构建以学校为中心的心理健康服务生态。目前已完成了核心产品线规划，包括基础硬件设备、软件系统和增值服务模块，初步形成了多层次产品矩阵。同时，我们建立了包括教师培训、技术支持和数据分析在内的基础服务流程，为未来生态扩展奠定了基础。</w:t>
      </w:r>
    </w:p>
    <w:p w14:paraId="4D02F846" w14:textId="77777777" w:rsidR="00E82C13" w:rsidRDefault="00000000">
      <w:pPr>
        <w:ind w:firstLine="480"/>
        <w:rPr>
          <w:rFonts w:cs="Open Sans"/>
          <w:color w:val="333333"/>
          <w:kern w:val="0"/>
          <w:szCs w:val="24"/>
          <w14:ligatures w14:val="none"/>
        </w:rPr>
      </w:pPr>
      <w:r>
        <w:rPr>
          <w:rFonts w:hint="eastAsia"/>
        </w:rPr>
        <w:t>发展规划上，我们计划分三步构建完整的心理健康服务生态：第一阶段，完善学校内部服务闭环，实现从预警、评估到干预的全流程覆盖；第二阶段，拓展校外专业资源接入，包括专业咨询机构、医疗机构等第三方服务提供者；第三阶段，推动区域性心理健康资源整合，形成学校家庭社会的协同支持网络。这一生态构建将有力支撑我们多层级数据服务体系，特别是向地方教育行政部门输出区域心理健康动态图谱的高端数据产品。</w:t>
      </w:r>
    </w:p>
    <w:p w14:paraId="05FB860D" w14:textId="77777777" w:rsidR="00E82C13" w:rsidRDefault="00000000">
      <w:pPr>
        <w:pStyle w:val="1"/>
        <w:rPr>
          <w:rFonts w:hint="eastAsia"/>
        </w:rPr>
      </w:pPr>
      <w:bookmarkStart w:id="32" w:name="_Toc201416720"/>
      <w:r>
        <w:t>7. 团队介绍</w:t>
      </w:r>
      <w:bookmarkEnd w:id="32"/>
    </w:p>
    <w:p w14:paraId="7A7D99CF" w14:textId="77777777" w:rsidR="00E82C13" w:rsidRDefault="00000000">
      <w:pPr>
        <w:pStyle w:val="2"/>
      </w:pPr>
      <w:bookmarkStart w:id="33" w:name="_Toc201416721"/>
      <w:r>
        <w:t>7.1</w:t>
      </w:r>
      <w:r>
        <w:t>团队</w:t>
      </w:r>
      <w:r>
        <w:rPr>
          <w:rFonts w:hint="eastAsia"/>
        </w:rPr>
        <w:t>成员</w:t>
      </w:r>
      <w:bookmarkEnd w:id="33"/>
    </w:p>
    <w:p w14:paraId="3F828D97" w14:textId="0CCEE48E" w:rsidR="00E82C13" w:rsidRDefault="00000000">
      <w:pPr>
        <w:ind w:firstLine="480"/>
      </w:pPr>
      <w:r>
        <w:rPr>
          <w:rFonts w:hint="eastAsia"/>
        </w:rPr>
        <w:t>蔡沐恩：项目负责人，电子科技大学计算机</w:t>
      </w:r>
      <w:bookmarkStart w:id="34" w:name="OLE_LINK2"/>
      <w:r w:rsidR="00267984">
        <w:rPr>
          <w:rFonts w:hint="eastAsia"/>
        </w:rPr>
        <w:t>科学与工程</w:t>
      </w:r>
      <w:bookmarkEnd w:id="34"/>
      <w:r>
        <w:rPr>
          <w:rFonts w:hint="eastAsia"/>
        </w:rPr>
        <w:t>学院</w:t>
      </w:r>
      <w:bookmarkStart w:id="35" w:name="OLE_LINK3"/>
      <w:r w:rsidR="00267984">
        <w:rPr>
          <w:rFonts w:hint="eastAsia"/>
        </w:rPr>
        <w:t>（网络空间安全学院）</w:t>
      </w:r>
      <w:bookmarkEnd w:id="35"/>
      <w:r>
        <w:rPr>
          <w:rFonts w:hint="eastAsia"/>
        </w:rPr>
        <w:t>，</w:t>
      </w:r>
      <w:r>
        <w:rPr>
          <w:rFonts w:hint="eastAsia"/>
        </w:rPr>
        <w:lastRenderedPageBreak/>
        <w:t>专注</w:t>
      </w:r>
      <w:proofErr w:type="gramStart"/>
      <w:r>
        <w:rPr>
          <w:rFonts w:hint="eastAsia"/>
        </w:rPr>
        <w:t>构建全</w:t>
      </w:r>
      <w:proofErr w:type="gramEnd"/>
      <w:r>
        <w:rPr>
          <w:rFonts w:hint="eastAsia"/>
        </w:rPr>
        <w:t>链路数据安全防护体系。主导开发基于联邦学习的分布式加密系统，实现学生心理数据的端到端加密传输与存储；设计动态脱敏算法，对敏感信息（如家庭背景、诊断记录）进行实时匿名化处理，满足</w:t>
      </w:r>
      <w:r>
        <w:rPr>
          <w:rFonts w:hint="eastAsia"/>
        </w:rPr>
        <w:t>GDPR</w:t>
      </w:r>
      <w:r>
        <w:rPr>
          <w:rFonts w:hint="eastAsia"/>
        </w:rPr>
        <w:t>级隐私标准；建立分级存储管理机制，通过区块链技术确保数据操作可追溯性，为系统符合《心理健康数据安全规范》提供核心保障。其工作从技术根源化解隐私泄露风险，支撑项目通过国家三级等保认证。</w:t>
      </w:r>
    </w:p>
    <w:p w14:paraId="0E7EA935" w14:textId="77777777" w:rsidR="00E82C13" w:rsidRDefault="00000000">
      <w:pPr>
        <w:ind w:firstLine="480"/>
      </w:pPr>
      <w:r>
        <w:rPr>
          <w:rFonts w:hint="eastAsia"/>
        </w:rPr>
        <w:t>罗淦：技术开发核心成员，电子科技大学智能计算研究院，负责多模态情绪分析引擎的研发。攻克非结构化数据处理难题，开发融合面部微表情（基于</w:t>
      </w:r>
      <w:r>
        <w:rPr>
          <w:rFonts w:hint="eastAsia"/>
        </w:rPr>
        <w:t>AU</w:t>
      </w:r>
      <w:r>
        <w:rPr>
          <w:rFonts w:hint="eastAsia"/>
        </w:rPr>
        <w:t>动作单元）、语音韵律特征及姿态变化的联合识别模型；构建心理语义理解框架，结合认知语言学理论解析学生对话中的潜在情绪倾向；优化轻量化表情识别算法，使其在低算力设备上仍保持</w:t>
      </w:r>
      <w:r>
        <w:rPr>
          <w:rFonts w:hint="eastAsia"/>
        </w:rPr>
        <w:t>85%</w:t>
      </w:r>
      <w:r>
        <w:rPr>
          <w:rFonts w:hint="eastAsia"/>
        </w:rPr>
        <w:t>以上识别精度。相关技术已应用于系统实时监测模块，为早期心理危机预警提供关键技术支撑。</w:t>
      </w:r>
    </w:p>
    <w:p w14:paraId="2C2E1771" w14:textId="7A6E509B" w:rsidR="00E82C13" w:rsidRDefault="00000000">
      <w:pPr>
        <w:ind w:firstLine="480"/>
      </w:pPr>
      <w:r>
        <w:rPr>
          <w:rFonts w:hint="eastAsia"/>
        </w:rPr>
        <w:t>谭杨：产品设计师，电子科技大学计算机</w:t>
      </w:r>
      <w:r w:rsidR="00267984">
        <w:rPr>
          <w:rFonts w:hint="eastAsia"/>
        </w:rPr>
        <w:t>科学与工程</w:t>
      </w:r>
      <w:r>
        <w:rPr>
          <w:rFonts w:hint="eastAsia"/>
        </w:rPr>
        <w:t>学院</w:t>
      </w:r>
      <w:r w:rsidR="00267984">
        <w:rPr>
          <w:rFonts w:hint="eastAsia"/>
        </w:rPr>
        <w:t>（网络空间安全学院）</w:t>
      </w:r>
      <w:r>
        <w:rPr>
          <w:rFonts w:hint="eastAsia"/>
        </w:rPr>
        <w:t>，主导用户交互体系创新。设计基于情感化设计理论的交互界面，通过色彩心理学原理降低学生使用抵触感；开发高保真系统原型，实现心理评估报告</w:t>
      </w:r>
      <w:r>
        <w:rPr>
          <w:rFonts w:hint="eastAsia"/>
        </w:rPr>
        <w:t>3D</w:t>
      </w:r>
      <w:r>
        <w:rPr>
          <w:rFonts w:hint="eastAsia"/>
        </w:rPr>
        <w:t>可视化及风险等级动态预警功能；编写场景化操作手册，针对教师、心理咨询师等不同角色定制差异化操作流程。</w:t>
      </w:r>
    </w:p>
    <w:p w14:paraId="7F4624EF" w14:textId="69C9567B" w:rsidR="00E82C13" w:rsidRDefault="00000000">
      <w:pPr>
        <w:ind w:firstLine="480"/>
      </w:pPr>
      <w:r>
        <w:rPr>
          <w:rFonts w:hint="eastAsia"/>
        </w:rPr>
        <w:t>彭凯：产品设计师，电子科技大学计算机</w:t>
      </w:r>
      <w:r w:rsidR="00267984">
        <w:rPr>
          <w:rFonts w:hint="eastAsia"/>
        </w:rPr>
        <w:t>科学与工程</w:t>
      </w:r>
      <w:r>
        <w:rPr>
          <w:rFonts w:hint="eastAsia"/>
        </w:rPr>
        <w:t>学院</w:t>
      </w:r>
      <w:r w:rsidR="00267984">
        <w:rPr>
          <w:rFonts w:hint="eastAsia"/>
        </w:rPr>
        <w:t>（网络空间安全学院）</w:t>
      </w:r>
      <w:r>
        <w:rPr>
          <w:rFonts w:hint="eastAsia"/>
        </w:rPr>
        <w:t>，专注量化评估体系构建。建立多维心理评估指标，设计动态数据驾驶舱实现风险态势实时感知；开发自动化测试评估框架，支持万人级并发压力测试；创建数据可视化引擎，将复杂心理指标转化为雷达图、情绪热力图等直观呈现形式。</w:t>
      </w:r>
    </w:p>
    <w:p w14:paraId="4103F1B1" w14:textId="3A769A24" w:rsidR="00E82C13" w:rsidRDefault="00000000">
      <w:pPr>
        <w:ind w:firstLine="480"/>
      </w:pPr>
      <w:r>
        <w:rPr>
          <w:rFonts w:hint="eastAsia"/>
        </w:rPr>
        <w:t>李怡丰：运营实施负责人，电子科技大学智能计算研究院，打通产品落地闭环。主导</w:t>
      </w:r>
      <w:r>
        <w:rPr>
          <w:rFonts w:hint="eastAsia"/>
        </w:rPr>
        <w:t>30</w:t>
      </w:r>
      <w:r>
        <w:rPr>
          <w:rFonts w:hint="eastAsia"/>
        </w:rPr>
        <w:t>所学校需求调研，输出《</w:t>
      </w:r>
      <w:r w:rsidR="00D3505E">
        <w:rPr>
          <w:rFonts w:hint="eastAsia"/>
        </w:rPr>
        <w:t>县域</w:t>
      </w:r>
      <w:r>
        <w:rPr>
          <w:rFonts w:hint="eastAsia"/>
        </w:rPr>
        <w:t>心理服务痛点图谱》；设计阶梯式培训体系，开发情景模拟培训课程覆盖</w:t>
      </w:r>
      <w:r>
        <w:rPr>
          <w:rFonts w:hint="eastAsia"/>
        </w:rPr>
        <w:t>500+</w:t>
      </w:r>
      <w:r>
        <w:rPr>
          <w:rFonts w:hint="eastAsia"/>
        </w:rPr>
        <w:t>教师；建立“使用</w:t>
      </w:r>
      <w:r>
        <w:rPr>
          <w:rFonts w:hint="eastAsia"/>
        </w:rPr>
        <w:t>-</w:t>
      </w:r>
      <w:r>
        <w:rPr>
          <w:rFonts w:hint="eastAsia"/>
        </w:rPr>
        <w:t>反馈</w:t>
      </w:r>
      <w:r>
        <w:rPr>
          <w:rFonts w:hint="eastAsia"/>
        </w:rPr>
        <w:t>-</w:t>
      </w:r>
      <w:r>
        <w:rPr>
          <w:rFonts w:hint="eastAsia"/>
        </w:rPr>
        <w:t>迭代”机制，累计优化功能点</w:t>
      </w:r>
      <w:r>
        <w:rPr>
          <w:rFonts w:hint="eastAsia"/>
        </w:rPr>
        <w:t>127</w:t>
      </w:r>
      <w:r>
        <w:rPr>
          <w:rFonts w:hint="eastAsia"/>
        </w:rPr>
        <w:t>项。</w:t>
      </w:r>
    </w:p>
    <w:p w14:paraId="4F5BD95C" w14:textId="77777777" w:rsidR="00E82C13" w:rsidRDefault="00000000">
      <w:pPr>
        <w:ind w:firstLine="480"/>
      </w:pPr>
      <w:r>
        <w:rPr>
          <w:rFonts w:hint="eastAsia"/>
        </w:rPr>
        <w:t>汤艽东：财务管理，电子科技大学经济与管理学院，构建精准资金模型。开发财务预测算法，精准测算区域部署成本边际效益；设计资金投入分析矩阵，优化</w:t>
      </w:r>
      <w:r>
        <w:rPr>
          <w:rFonts w:hint="eastAsia"/>
        </w:rPr>
        <w:t>300</w:t>
      </w:r>
      <w:r>
        <w:rPr>
          <w:rFonts w:hint="eastAsia"/>
        </w:rPr>
        <w:t>万融资的资金分配效率；制定分阶段融资计划书，明确研发</w:t>
      </w:r>
      <w:r>
        <w:rPr>
          <w:rFonts w:hint="eastAsia"/>
        </w:rPr>
        <w:t>/</w:t>
      </w:r>
      <w:r>
        <w:rPr>
          <w:rFonts w:hint="eastAsia"/>
        </w:rPr>
        <w:t>试点</w:t>
      </w:r>
      <w:r>
        <w:rPr>
          <w:rFonts w:hint="eastAsia"/>
        </w:rPr>
        <w:t>/</w:t>
      </w:r>
      <w:r>
        <w:rPr>
          <w:rFonts w:hint="eastAsia"/>
        </w:rPr>
        <w:t>市场扩展的资本需求比例。</w:t>
      </w:r>
    </w:p>
    <w:p w14:paraId="11AE71E5" w14:textId="77777777" w:rsidR="00E82C13" w:rsidRDefault="00000000">
      <w:pPr>
        <w:ind w:firstLine="480"/>
      </w:pPr>
      <w:r>
        <w:rPr>
          <w:rFonts w:hint="eastAsia"/>
        </w:rPr>
        <w:t>肖天瑞：运营实施，电子科技大学经济与管理学院，确保全流程高效推进。制定敏捷开发路线图，协调</w:t>
      </w:r>
      <w:r>
        <w:rPr>
          <w:rFonts w:hint="eastAsia"/>
        </w:rPr>
        <w:t>7</w:t>
      </w:r>
      <w:r>
        <w:rPr>
          <w:rFonts w:hint="eastAsia"/>
        </w:rPr>
        <w:t>个校企合作方技术对接；建立标准化文档体系（含技术白皮书、</w:t>
      </w:r>
      <w:r>
        <w:rPr>
          <w:rFonts w:hint="eastAsia"/>
        </w:rPr>
        <w:t>API</w:t>
      </w:r>
      <w:r>
        <w:rPr>
          <w:rFonts w:hint="eastAsia"/>
        </w:rPr>
        <w:t>接口文档等）；主导与清华、智谱</w:t>
      </w:r>
      <w:r>
        <w:rPr>
          <w:rFonts w:hint="eastAsia"/>
        </w:rPr>
        <w:t>AI</w:t>
      </w:r>
      <w:r>
        <w:rPr>
          <w:rFonts w:hint="eastAsia"/>
        </w:rPr>
        <w:t>等机构的资源对接。</w:t>
      </w:r>
    </w:p>
    <w:p w14:paraId="6C541F01" w14:textId="0009B940" w:rsidR="00E82C13" w:rsidRDefault="00000000">
      <w:pPr>
        <w:ind w:firstLine="480"/>
        <w:rPr>
          <w:rFonts w:ascii="宋体" w:hAnsi="宋体" w:cs="Open Sans" w:hint="eastAsia"/>
          <w:b/>
          <w:bCs/>
          <w:color w:val="333333"/>
          <w:kern w:val="0"/>
          <w:szCs w:val="24"/>
          <w14:ligatures w14:val="none"/>
        </w:rPr>
      </w:pPr>
      <w:r>
        <w:rPr>
          <w:rFonts w:hint="eastAsia"/>
        </w:rPr>
        <w:lastRenderedPageBreak/>
        <w:t>王笑天：市场推广，电子科技大学经济与管理学院，制定差异化竞争策略。完成</w:t>
      </w:r>
      <w:r>
        <w:rPr>
          <w:rFonts w:hint="eastAsia"/>
        </w:rPr>
        <w:t>12</w:t>
      </w:r>
      <w:r>
        <w:rPr>
          <w:rFonts w:hint="eastAsia"/>
        </w:rPr>
        <w:t>类竞品深度分析，提炼出“多模态闭环”核心优势；编制项目发展白皮书，规划“川渝试点</w:t>
      </w:r>
      <w:r>
        <w:rPr>
          <w:rFonts w:hint="eastAsia"/>
        </w:rPr>
        <w:t>-</w:t>
      </w:r>
      <w:r>
        <w:rPr>
          <w:rFonts w:hint="eastAsia"/>
        </w:rPr>
        <w:t>西部辐射</w:t>
      </w:r>
      <w:r>
        <w:rPr>
          <w:rFonts w:hint="eastAsia"/>
        </w:rPr>
        <w:t>-</w:t>
      </w:r>
      <w:r>
        <w:rPr>
          <w:rFonts w:hint="eastAsia"/>
        </w:rPr>
        <w:t>全国覆盖”三阶段路径；设计政府</w:t>
      </w:r>
      <w:r>
        <w:rPr>
          <w:rFonts w:hint="eastAsia"/>
        </w:rPr>
        <w:t>-</w:t>
      </w:r>
      <w:r>
        <w:rPr>
          <w:rFonts w:hint="eastAsia"/>
        </w:rPr>
        <w:t>学校</w:t>
      </w:r>
      <w:r>
        <w:rPr>
          <w:rFonts w:hint="eastAsia"/>
        </w:rPr>
        <w:t>-</w:t>
      </w:r>
      <w:r>
        <w:rPr>
          <w:rFonts w:hint="eastAsia"/>
        </w:rPr>
        <w:t>基金会三维合作模式，推动纳入</w:t>
      </w:r>
      <w:r>
        <w:rPr>
          <w:rFonts w:hint="eastAsia"/>
        </w:rPr>
        <w:t>3</w:t>
      </w:r>
      <w:r>
        <w:rPr>
          <w:rFonts w:hint="eastAsia"/>
        </w:rPr>
        <w:t>个地市“</w:t>
      </w:r>
      <w:r w:rsidR="00D3505E">
        <w:rPr>
          <w:rFonts w:hint="eastAsia"/>
        </w:rPr>
        <w:t>县域</w:t>
      </w:r>
      <w:r>
        <w:rPr>
          <w:rFonts w:hint="eastAsia"/>
        </w:rPr>
        <w:t>振兴心理健康工程”。</w:t>
      </w:r>
    </w:p>
    <w:p w14:paraId="723647C5" w14:textId="77777777" w:rsidR="00E82C13" w:rsidRDefault="00000000">
      <w:pPr>
        <w:pStyle w:val="2"/>
      </w:pPr>
      <w:bookmarkStart w:id="36" w:name="_Toc201416722"/>
      <w:r>
        <w:t xml:space="preserve">7.2 </w:t>
      </w:r>
      <w:r>
        <w:t>指导老师</w:t>
      </w:r>
      <w:bookmarkEnd w:id="36"/>
    </w:p>
    <w:p w14:paraId="276C4BAD" w14:textId="77777777" w:rsidR="00E82C13" w:rsidRDefault="00000000">
      <w:pPr>
        <w:ind w:firstLine="480"/>
      </w:pPr>
      <w:r>
        <w:rPr>
          <w:rFonts w:hint="eastAsia"/>
        </w:rPr>
        <w:t>肖延高教授：现任电子科技大学经济与管理学院副院长，是知识产权领域的领军学者，并担任多家名企的战略导师。他在经济管理领域深耕多年，拥有深厚的学术积淀与丰富的实践经验，曾主导多项企业战略咨询项目，其研究成果在知识产权管理、企业创新策略等方面具有广泛影响力，为行业发展提供了重要的理论支持和实践指导。</w:t>
      </w:r>
    </w:p>
    <w:p w14:paraId="009FF01D" w14:textId="77777777" w:rsidR="00E82C13" w:rsidRDefault="00000000">
      <w:pPr>
        <w:ind w:firstLine="480"/>
      </w:pPr>
      <w:r>
        <w:rPr>
          <w:rFonts w:hint="eastAsia"/>
        </w:rPr>
        <w:t>张可教授：电子科技大学计算机科学与工程学院的博士生导师，人工智能与物联网领域的权威专家，同时担任</w:t>
      </w:r>
      <w:r>
        <w:rPr>
          <w:rFonts w:hint="eastAsia"/>
        </w:rPr>
        <w:t>IEEE</w:t>
      </w:r>
      <w:r>
        <w:rPr>
          <w:rFonts w:hint="eastAsia"/>
        </w:rPr>
        <w:t>高级会员。他在多模态感知、深度学习、边缘计算等方向取得了一系列创新性成果，发表多篇顶会论文，并拥有多项发明专利，其研究成果在国际学术界享有盛誉，推动了人工智能技术的边界拓展。</w:t>
      </w:r>
    </w:p>
    <w:p w14:paraId="12CB27DC" w14:textId="77777777" w:rsidR="00E82C13" w:rsidRDefault="00000000">
      <w:pPr>
        <w:ind w:firstLine="480"/>
      </w:pPr>
      <w:r>
        <w:rPr>
          <w:rFonts w:hint="eastAsia"/>
        </w:rPr>
        <w:t>曹欢讲师：电子科技大学经济与管理学院知名学者，发展心理专家，高影响论文开创者，在发展心理学、组织行为学等方向有深入研究，在发展心理学、组织行为学等方向有深入研究，尤其擅长将认知科学理论应用于管理实践，其研究成果为企业管理和组织发展提供了新的视角和方法。</w:t>
      </w:r>
    </w:p>
    <w:p w14:paraId="16C4D38E" w14:textId="77777777" w:rsidR="00E82C13" w:rsidRDefault="00000000">
      <w:pPr>
        <w:ind w:firstLine="480"/>
      </w:pPr>
      <w:r>
        <w:rPr>
          <w:rFonts w:hint="eastAsia"/>
        </w:rPr>
        <w:t>李波研究员：电子科技大学协议研究员、中科大特聘课程教授，同时担任华远资本董事长，是兼具深厚学术造诣与丰富商业经验的资深投资人。在</w:t>
      </w:r>
      <w:r>
        <w:rPr>
          <w:rFonts w:hint="eastAsia"/>
        </w:rPr>
        <w:t>AI</w:t>
      </w:r>
      <w:r>
        <w:rPr>
          <w:rFonts w:hint="eastAsia"/>
        </w:rPr>
        <w:t>与物联网、区块链加密等领域拥有深厚的研究背景，主导投资了多个科技创新项目，拥有丰富的科技成果转化经验，成功推动了多项技术从实验室走向市场。</w:t>
      </w:r>
    </w:p>
    <w:p w14:paraId="17F4A925" w14:textId="77777777" w:rsidR="00E82C13" w:rsidRDefault="00000000">
      <w:pPr>
        <w:pStyle w:val="2"/>
      </w:pPr>
      <w:bookmarkStart w:id="37" w:name="_Toc201416723"/>
      <w:r>
        <w:t xml:space="preserve">7.3 </w:t>
      </w:r>
      <w:r>
        <w:t>团队优势</w:t>
      </w:r>
      <w:bookmarkEnd w:id="37"/>
    </w:p>
    <w:p w14:paraId="2009B544" w14:textId="77777777" w:rsidR="00E82C13" w:rsidRDefault="00000000">
      <w:pPr>
        <w:ind w:firstLine="480"/>
        <w:rPr>
          <w:rFonts w:cs="Open Sans"/>
          <w:b/>
          <w:bCs/>
          <w:color w:val="333333"/>
          <w:kern w:val="0"/>
          <w:szCs w:val="42"/>
          <w14:ligatures w14:val="none"/>
        </w:rPr>
      </w:pPr>
      <w:r>
        <w:t>我们的团队优势体现在四个关键维度的有机结合与协同。首先，团队由计算机与经管专业人才组成的复合型结构，确保了既有技术实现能力又具备商业转化思维；其次，通过持续的实地教育场景调研，我们对用户痛点与需求有着精准把握；再者，项目获得双院系智库的强力支持，同时享有技术研发与商业转化的专业指导；最后，团队已展现出高效执行力，成功完成最小可行产品开发并进行了初步市场验证。这些优势共同构建</w:t>
      </w:r>
      <w:r>
        <w:lastRenderedPageBreak/>
        <w:t>了团队在教育科技创新领域的核心竞争力，为项目的持续推进与成功落地奠定了坚实基础。</w:t>
      </w:r>
    </w:p>
    <w:p w14:paraId="2F7BB21B" w14:textId="77777777" w:rsidR="00E82C13" w:rsidRDefault="00000000">
      <w:pPr>
        <w:pStyle w:val="1"/>
        <w:rPr>
          <w:rFonts w:hint="eastAsia"/>
        </w:rPr>
      </w:pPr>
      <w:bookmarkStart w:id="38" w:name="_Toc201416724"/>
      <w:r>
        <w:t>8</w:t>
      </w:r>
      <w:r>
        <w:rPr>
          <w:rFonts w:hint="eastAsia"/>
        </w:rPr>
        <w:t>.融资计划</w:t>
      </w:r>
      <w:bookmarkEnd w:id="38"/>
    </w:p>
    <w:p w14:paraId="376C8113" w14:textId="77777777" w:rsidR="00E82C13" w:rsidRDefault="00000000">
      <w:pPr>
        <w:pStyle w:val="2"/>
      </w:pPr>
      <w:bookmarkStart w:id="39" w:name="_Toc201416725"/>
      <w:r>
        <w:rPr>
          <w:rFonts w:hint="eastAsia"/>
        </w:rPr>
        <w:t xml:space="preserve">8.1  </w:t>
      </w:r>
      <w:r>
        <w:rPr>
          <w:rFonts w:hint="eastAsia"/>
        </w:rPr>
        <w:t>融资需求概述</w:t>
      </w:r>
      <w:bookmarkEnd w:id="39"/>
    </w:p>
    <w:p w14:paraId="58A08E21" w14:textId="77777777" w:rsidR="00E82C13" w:rsidRDefault="00000000">
      <w:pPr>
        <w:ind w:firstLine="480"/>
      </w:pPr>
      <w:r>
        <w:rPr>
          <w:rFonts w:hint="eastAsia"/>
        </w:rPr>
        <w:t>项目计划融资</w:t>
      </w:r>
      <w:r>
        <w:rPr>
          <w:rFonts w:hint="eastAsia"/>
        </w:rPr>
        <w:t>300</w:t>
      </w:r>
      <w:r>
        <w:rPr>
          <w:rFonts w:hint="eastAsia"/>
        </w:rPr>
        <w:t>万元，资金分配如下：</w:t>
      </w:r>
    </w:p>
    <w:p w14:paraId="22797071" w14:textId="77777777" w:rsidR="00E82C13" w:rsidRDefault="00000000">
      <w:pPr>
        <w:ind w:firstLine="480"/>
      </w:pPr>
      <w:r>
        <w:rPr>
          <w:rFonts w:hint="eastAsia"/>
        </w:rPr>
        <w:t>研发投入：</w:t>
      </w:r>
      <w:r>
        <w:rPr>
          <w:rFonts w:hint="eastAsia"/>
        </w:rPr>
        <w:t>100</w:t>
      </w:r>
      <w:r>
        <w:rPr>
          <w:rFonts w:hint="eastAsia"/>
        </w:rPr>
        <w:t>万元</w:t>
      </w:r>
    </w:p>
    <w:p w14:paraId="27DB5A79" w14:textId="77777777" w:rsidR="00E82C13" w:rsidRDefault="00000000">
      <w:pPr>
        <w:ind w:firstLine="480"/>
      </w:pPr>
      <w:r>
        <w:rPr>
          <w:rFonts w:hint="eastAsia"/>
        </w:rPr>
        <w:t>试点部署：</w:t>
      </w:r>
      <w:r>
        <w:rPr>
          <w:rFonts w:hint="eastAsia"/>
        </w:rPr>
        <w:t>100</w:t>
      </w:r>
      <w:r>
        <w:rPr>
          <w:rFonts w:hint="eastAsia"/>
        </w:rPr>
        <w:t>万元</w:t>
      </w:r>
    </w:p>
    <w:p w14:paraId="252A8902" w14:textId="77777777" w:rsidR="00E82C13" w:rsidRDefault="00000000">
      <w:pPr>
        <w:ind w:firstLine="480"/>
      </w:pPr>
      <w:r>
        <w:rPr>
          <w:rFonts w:hint="eastAsia"/>
        </w:rPr>
        <w:t>构建团队：</w:t>
      </w:r>
      <w:r>
        <w:rPr>
          <w:rFonts w:hint="eastAsia"/>
        </w:rPr>
        <w:t>70</w:t>
      </w:r>
      <w:r>
        <w:rPr>
          <w:rFonts w:hint="eastAsia"/>
        </w:rPr>
        <w:t>万元</w:t>
      </w:r>
    </w:p>
    <w:p w14:paraId="6BD6DC47" w14:textId="77777777" w:rsidR="00E82C13" w:rsidRDefault="00000000">
      <w:pPr>
        <w:ind w:firstLine="480"/>
      </w:pPr>
      <w:r>
        <w:rPr>
          <w:rFonts w:hint="eastAsia"/>
        </w:rPr>
        <w:t>拓展市场：</w:t>
      </w:r>
      <w:r>
        <w:rPr>
          <w:rFonts w:hint="eastAsia"/>
        </w:rPr>
        <w:t>30</w:t>
      </w:r>
      <w:r>
        <w:rPr>
          <w:rFonts w:hint="eastAsia"/>
        </w:rPr>
        <w:t>万元</w:t>
      </w:r>
    </w:p>
    <w:p w14:paraId="2CCD85BB" w14:textId="77777777" w:rsidR="00E82C13" w:rsidRDefault="00000000">
      <w:pPr>
        <w:ind w:firstLine="480"/>
      </w:pPr>
      <w:r>
        <w:rPr>
          <w:rFonts w:hint="eastAsia"/>
        </w:rPr>
        <w:t>资金用途围绕技术验证、产品落地、团队建设和市场推广四大核心方向，确保项目从研发到商业化落地的全流程推进。</w:t>
      </w:r>
    </w:p>
    <w:p w14:paraId="63902D2D" w14:textId="77777777" w:rsidR="00E82C13" w:rsidRDefault="00000000">
      <w:pPr>
        <w:ind w:firstLine="480"/>
      </w:pPr>
      <w:r>
        <w:rPr>
          <w:rFonts w:hint="eastAsia"/>
        </w:rPr>
        <w:t>8.2</w:t>
      </w:r>
      <w:r>
        <w:rPr>
          <w:rFonts w:hint="eastAsia"/>
        </w:rPr>
        <w:t>资金分配逻辑</w:t>
      </w:r>
    </w:p>
    <w:p w14:paraId="2D21F3D0" w14:textId="77777777" w:rsidR="00E82C13" w:rsidRDefault="00000000">
      <w:pPr>
        <w:ind w:firstLine="480"/>
      </w:pPr>
      <w:r>
        <w:rPr>
          <w:rFonts w:hint="eastAsia"/>
        </w:rPr>
        <w:t>（</w:t>
      </w:r>
      <w:r>
        <w:rPr>
          <w:rFonts w:hint="eastAsia"/>
        </w:rPr>
        <w:t>1</w:t>
      </w:r>
      <w:r>
        <w:rPr>
          <w:rFonts w:hint="eastAsia"/>
        </w:rPr>
        <w:t>）研发投入（</w:t>
      </w:r>
      <w:r>
        <w:rPr>
          <w:rFonts w:hint="eastAsia"/>
        </w:rPr>
        <w:t>100</w:t>
      </w:r>
      <w:r>
        <w:rPr>
          <w:rFonts w:hint="eastAsia"/>
        </w:rPr>
        <w:t>万元）</w:t>
      </w:r>
    </w:p>
    <w:p w14:paraId="0A932B96" w14:textId="77777777" w:rsidR="00E82C13" w:rsidRDefault="00000000">
      <w:pPr>
        <w:ind w:firstLine="480"/>
      </w:pPr>
      <w:r>
        <w:rPr>
          <w:rFonts w:hint="eastAsia"/>
        </w:rPr>
        <w:t>用途：优化多模态算法、开发方言适配模块、提升情绪识别准确率。</w:t>
      </w:r>
    </w:p>
    <w:p w14:paraId="4AFBD5BC" w14:textId="77777777" w:rsidR="00E82C13" w:rsidRDefault="00000000">
      <w:pPr>
        <w:ind w:firstLine="480"/>
      </w:pPr>
      <w:r>
        <w:rPr>
          <w:rFonts w:hint="eastAsia"/>
        </w:rPr>
        <w:t>技术是项目核心竞争力，需持续迭代以保持领先性（如竞品聆心智能已投入</w:t>
      </w:r>
      <w:r>
        <w:rPr>
          <w:rFonts w:hint="eastAsia"/>
        </w:rPr>
        <w:t>100</w:t>
      </w:r>
      <w:r>
        <w:rPr>
          <w:rFonts w:hint="eastAsia"/>
        </w:rPr>
        <w:t>亿参数模型研发）。参考行业研发成本占比（</w:t>
      </w:r>
      <w:r>
        <w:rPr>
          <w:rFonts w:hint="eastAsia"/>
        </w:rPr>
        <w:t>AI+</w:t>
      </w:r>
      <w:r>
        <w:rPr>
          <w:rFonts w:hint="eastAsia"/>
        </w:rPr>
        <w:t>教育领域通常占</w:t>
      </w:r>
      <w:r>
        <w:rPr>
          <w:rFonts w:hint="eastAsia"/>
        </w:rPr>
        <w:t>40%50%</w:t>
      </w:r>
      <w:r>
        <w:rPr>
          <w:rFonts w:hint="eastAsia"/>
        </w:rPr>
        <w:t>），</w:t>
      </w:r>
      <w:r>
        <w:rPr>
          <w:rFonts w:hint="eastAsia"/>
        </w:rPr>
        <w:t>100</w:t>
      </w:r>
      <w:r>
        <w:rPr>
          <w:rFonts w:hint="eastAsia"/>
        </w:rPr>
        <w:t>万元符合初期需求。</w:t>
      </w:r>
    </w:p>
    <w:p w14:paraId="3A4368A3" w14:textId="77777777" w:rsidR="00E82C13" w:rsidRDefault="00000000">
      <w:pPr>
        <w:ind w:firstLine="480"/>
      </w:pPr>
      <w:r>
        <w:rPr>
          <w:rFonts w:hint="eastAsia"/>
        </w:rPr>
        <w:t>（</w:t>
      </w:r>
      <w:r>
        <w:rPr>
          <w:rFonts w:hint="eastAsia"/>
        </w:rPr>
        <w:t>2</w:t>
      </w:r>
      <w:r>
        <w:rPr>
          <w:rFonts w:hint="eastAsia"/>
        </w:rPr>
        <w:t>）试点部署（</w:t>
      </w:r>
      <w:r>
        <w:rPr>
          <w:rFonts w:hint="eastAsia"/>
        </w:rPr>
        <w:t>100</w:t>
      </w:r>
      <w:r>
        <w:rPr>
          <w:rFonts w:hint="eastAsia"/>
        </w:rPr>
        <w:t>万元）</w:t>
      </w:r>
    </w:p>
    <w:p w14:paraId="4711F8CD" w14:textId="77777777" w:rsidR="00E82C13" w:rsidRDefault="00000000">
      <w:pPr>
        <w:ind w:firstLine="480"/>
      </w:pPr>
      <w:r>
        <w:rPr>
          <w:rFonts w:hint="eastAsia"/>
        </w:rPr>
        <w:t>用途：硬件采购（摄像头、传感器）、系统部署、学校合作费用。</w:t>
      </w:r>
    </w:p>
    <w:p w14:paraId="1782A42C" w14:textId="77777777" w:rsidR="00E82C13" w:rsidRDefault="00000000">
      <w:pPr>
        <w:ind w:firstLine="480"/>
      </w:pPr>
      <w:r>
        <w:rPr>
          <w:rFonts w:hint="eastAsia"/>
        </w:rPr>
        <w:t>单校硬件成本约</w:t>
      </w:r>
      <w:r>
        <w:rPr>
          <w:rFonts w:hint="eastAsia"/>
        </w:rPr>
        <w:t>6</w:t>
      </w:r>
      <w:r>
        <w:rPr>
          <w:rFonts w:hint="eastAsia"/>
        </w:rPr>
        <w:t>万元，</w:t>
      </w:r>
      <w:r>
        <w:rPr>
          <w:rFonts w:hint="eastAsia"/>
        </w:rPr>
        <w:t>20</w:t>
      </w:r>
      <w:r>
        <w:rPr>
          <w:rFonts w:hint="eastAsia"/>
        </w:rPr>
        <w:t>所试点校需</w:t>
      </w:r>
      <w:r>
        <w:rPr>
          <w:rFonts w:hint="eastAsia"/>
        </w:rPr>
        <w:t>120</w:t>
      </w:r>
      <w:r>
        <w:rPr>
          <w:rFonts w:hint="eastAsia"/>
        </w:rPr>
        <w:t>万元，通过规模化采购和合作补贴压缩至</w:t>
      </w:r>
      <w:r>
        <w:rPr>
          <w:rFonts w:hint="eastAsia"/>
        </w:rPr>
        <w:t>100</w:t>
      </w:r>
      <w:r>
        <w:rPr>
          <w:rFonts w:hint="eastAsia"/>
        </w:rPr>
        <w:t>万元。试点验证是吸引后续政府</w:t>
      </w:r>
      <w:r>
        <w:rPr>
          <w:rFonts w:hint="eastAsia"/>
        </w:rPr>
        <w:t>/</w:t>
      </w:r>
      <w:r>
        <w:rPr>
          <w:rFonts w:hint="eastAsia"/>
        </w:rPr>
        <w:t>学校采购的关键，需保证覆盖广度。</w:t>
      </w:r>
    </w:p>
    <w:p w14:paraId="09E0DB58" w14:textId="77777777" w:rsidR="00E82C13" w:rsidRDefault="00000000">
      <w:pPr>
        <w:ind w:firstLine="480"/>
      </w:pPr>
      <w:r>
        <w:rPr>
          <w:rFonts w:hint="eastAsia"/>
        </w:rPr>
        <w:t>（</w:t>
      </w:r>
      <w:r>
        <w:rPr>
          <w:rFonts w:hint="eastAsia"/>
        </w:rPr>
        <w:t>3</w:t>
      </w:r>
      <w:r>
        <w:rPr>
          <w:rFonts w:hint="eastAsia"/>
        </w:rPr>
        <w:t>）构建团队（</w:t>
      </w:r>
      <w:r>
        <w:rPr>
          <w:rFonts w:hint="eastAsia"/>
        </w:rPr>
        <w:t>70</w:t>
      </w:r>
      <w:r>
        <w:rPr>
          <w:rFonts w:hint="eastAsia"/>
        </w:rPr>
        <w:t>万元）</w:t>
      </w:r>
    </w:p>
    <w:p w14:paraId="124B6AA8" w14:textId="77777777" w:rsidR="00E82C13" w:rsidRDefault="00000000">
      <w:pPr>
        <w:ind w:firstLine="480"/>
      </w:pPr>
      <w:r>
        <w:rPr>
          <w:rFonts w:hint="eastAsia"/>
        </w:rPr>
        <w:t>用途：核心人才招聘（算法工程师、心理学专家）、培训、股权激励。</w:t>
      </w:r>
    </w:p>
    <w:p w14:paraId="72475E88" w14:textId="77777777" w:rsidR="00E82C13" w:rsidRDefault="00000000">
      <w:pPr>
        <w:ind w:firstLine="480"/>
      </w:pPr>
      <w:r>
        <w:rPr>
          <w:rFonts w:hint="eastAsia"/>
        </w:rPr>
        <w:t>跨学科团队（技术</w:t>
      </w:r>
      <w:r>
        <w:rPr>
          <w:rFonts w:hint="eastAsia"/>
        </w:rPr>
        <w:t>+</w:t>
      </w:r>
      <w:r>
        <w:rPr>
          <w:rFonts w:hint="eastAsia"/>
        </w:rPr>
        <w:t>心理</w:t>
      </w:r>
      <w:r>
        <w:rPr>
          <w:rFonts w:hint="eastAsia"/>
        </w:rPr>
        <w:t>+</w:t>
      </w:r>
      <w:r>
        <w:rPr>
          <w:rFonts w:hint="eastAsia"/>
        </w:rPr>
        <w:t>商业）是项目成功基础，需投入具有竞争力的薪酬。股权激励（团队成员</w:t>
      </w:r>
      <w:r>
        <w:rPr>
          <w:rFonts w:hint="eastAsia"/>
        </w:rPr>
        <w:t>25%</w:t>
      </w:r>
      <w:r>
        <w:rPr>
          <w:rFonts w:hint="eastAsia"/>
        </w:rPr>
        <w:t>）可降低短期现金流压力，增强长期绑定。</w:t>
      </w:r>
    </w:p>
    <w:p w14:paraId="37028DC1" w14:textId="77777777" w:rsidR="00E82C13" w:rsidRDefault="00000000">
      <w:pPr>
        <w:ind w:firstLine="480"/>
      </w:pPr>
      <w:r>
        <w:rPr>
          <w:rFonts w:hint="eastAsia"/>
        </w:rPr>
        <w:t>（</w:t>
      </w:r>
      <w:r>
        <w:rPr>
          <w:rFonts w:hint="eastAsia"/>
        </w:rPr>
        <w:t>4</w:t>
      </w:r>
      <w:r>
        <w:rPr>
          <w:rFonts w:hint="eastAsia"/>
        </w:rPr>
        <w:t>）拓展市场（</w:t>
      </w:r>
      <w:r>
        <w:rPr>
          <w:rFonts w:hint="eastAsia"/>
        </w:rPr>
        <w:t>30</w:t>
      </w:r>
      <w:r>
        <w:rPr>
          <w:rFonts w:hint="eastAsia"/>
        </w:rPr>
        <w:t>万元）</w:t>
      </w:r>
    </w:p>
    <w:p w14:paraId="7804F2D0" w14:textId="77777777" w:rsidR="00E82C13" w:rsidRDefault="00000000">
      <w:pPr>
        <w:ind w:firstLine="480"/>
      </w:pPr>
      <w:r>
        <w:rPr>
          <w:rFonts w:hint="eastAsia"/>
        </w:rPr>
        <w:t>用途：品牌推广、教育展会参展、渠道合作。</w:t>
      </w:r>
    </w:p>
    <w:p w14:paraId="70E3FD43" w14:textId="77777777" w:rsidR="00E82C13" w:rsidRDefault="00000000">
      <w:pPr>
        <w:ind w:firstLine="480"/>
      </w:pPr>
      <w:r>
        <w:rPr>
          <w:rFonts w:hint="eastAsia"/>
        </w:rPr>
        <w:lastRenderedPageBreak/>
        <w:t>初期以</w:t>
      </w:r>
      <w:r>
        <w:rPr>
          <w:rFonts w:hint="eastAsia"/>
        </w:rPr>
        <w:t>B2B</w:t>
      </w:r>
      <w:r>
        <w:rPr>
          <w:rFonts w:hint="eastAsia"/>
        </w:rPr>
        <w:t>（学校</w:t>
      </w:r>
      <w:r>
        <w:rPr>
          <w:rFonts w:hint="eastAsia"/>
        </w:rPr>
        <w:t>/</w:t>
      </w:r>
      <w:r>
        <w:rPr>
          <w:rFonts w:hint="eastAsia"/>
        </w:rPr>
        <w:t>政府）为主，市场费用占比</w:t>
      </w:r>
      <w:r>
        <w:rPr>
          <w:rFonts w:hint="eastAsia"/>
        </w:rPr>
        <w:t>10%</w:t>
      </w:r>
      <w:r>
        <w:rPr>
          <w:rFonts w:hint="eastAsia"/>
        </w:rPr>
        <w:t>符合行业惯例（参考心大陆竞品的</w:t>
      </w:r>
      <w:r>
        <w:rPr>
          <w:rFonts w:hint="eastAsia"/>
        </w:rPr>
        <w:t>SaaS</w:t>
      </w:r>
      <w:r>
        <w:rPr>
          <w:rFonts w:hint="eastAsia"/>
        </w:rPr>
        <w:t>推广模式）。需通过案例宣传（如试点校成果）建立信任，降低后续推广成本。</w:t>
      </w:r>
    </w:p>
    <w:p w14:paraId="7577DC29" w14:textId="77777777" w:rsidR="00E82C13" w:rsidRDefault="00000000">
      <w:pPr>
        <w:ind w:firstLine="480"/>
      </w:pPr>
      <w:r>
        <w:rPr>
          <w:rFonts w:hint="eastAsia"/>
        </w:rPr>
        <w:t>3.</w:t>
      </w:r>
      <w:r>
        <w:rPr>
          <w:rFonts w:hint="eastAsia"/>
        </w:rPr>
        <w:t>股权分配分析</w:t>
      </w:r>
    </w:p>
    <w:p w14:paraId="12461598" w14:textId="77777777" w:rsidR="00E82C13" w:rsidRDefault="00000000">
      <w:pPr>
        <w:ind w:firstLine="480"/>
      </w:pPr>
      <w:r>
        <w:rPr>
          <w:rFonts w:hint="eastAsia"/>
        </w:rPr>
        <w:t>负责人</w:t>
      </w:r>
      <w:r>
        <w:rPr>
          <w:rFonts w:hint="eastAsia"/>
        </w:rPr>
        <w:t>65%</w:t>
      </w:r>
      <w:r>
        <w:rPr>
          <w:rFonts w:hint="eastAsia"/>
        </w:rPr>
        <w:t>：确保决策效率，符合初创企业“核心主导”模式。团队成员</w:t>
      </w:r>
      <w:r>
        <w:rPr>
          <w:rFonts w:hint="eastAsia"/>
        </w:rPr>
        <w:t>25%</w:t>
      </w:r>
      <w:r>
        <w:rPr>
          <w:rFonts w:hint="eastAsia"/>
        </w:rPr>
        <w:t>：覆盖技术、运营、产品等关键岗位，通过股权激励弥补初期薪资劣势。预留</w:t>
      </w:r>
      <w:r>
        <w:rPr>
          <w:rFonts w:hint="eastAsia"/>
        </w:rPr>
        <w:t>10%</w:t>
      </w:r>
      <w:r>
        <w:rPr>
          <w:rFonts w:hint="eastAsia"/>
        </w:rPr>
        <w:t>：用于未来引入战略投资者或核心人才激励，保持灵活性。</w:t>
      </w:r>
    </w:p>
    <w:p w14:paraId="25B73612" w14:textId="77777777" w:rsidR="00E82C13" w:rsidRDefault="00000000">
      <w:pPr>
        <w:ind w:firstLine="480"/>
      </w:pPr>
      <w:r>
        <w:rPr>
          <w:rFonts w:hint="eastAsia"/>
        </w:rPr>
        <w:t>4.</w:t>
      </w:r>
      <w:r>
        <w:rPr>
          <w:rFonts w:hint="eastAsia"/>
        </w:rPr>
        <w:t>资金来源与风险控制</w:t>
      </w:r>
    </w:p>
    <w:p w14:paraId="00A21FD1" w14:textId="77777777" w:rsidR="00E82C13" w:rsidRDefault="00000000">
      <w:pPr>
        <w:ind w:firstLine="480"/>
      </w:pPr>
      <w:r>
        <w:rPr>
          <w:rFonts w:hint="eastAsia"/>
        </w:rPr>
        <w:t>已解决</w:t>
      </w:r>
      <w:r>
        <w:rPr>
          <w:rFonts w:hint="eastAsia"/>
        </w:rPr>
        <w:t>125</w:t>
      </w:r>
      <w:r>
        <w:rPr>
          <w:rFonts w:hint="eastAsia"/>
        </w:rPr>
        <w:t>万元：通过实验室经费</w:t>
      </w:r>
      <w:r>
        <w:rPr>
          <w:rFonts w:hint="eastAsia"/>
        </w:rPr>
        <w:t>+</w:t>
      </w:r>
      <w:r>
        <w:rPr>
          <w:rFonts w:hint="eastAsia"/>
        </w:rPr>
        <w:t>合作公司出资，降低融资压力。</w:t>
      </w:r>
    </w:p>
    <w:p w14:paraId="66AB4F25" w14:textId="77777777" w:rsidR="00E82C13" w:rsidRDefault="00000000">
      <w:pPr>
        <w:ind w:firstLine="480"/>
      </w:pPr>
      <w:r>
        <w:rPr>
          <w:rFonts w:hint="eastAsia"/>
        </w:rPr>
        <w:t>优势：减少股权稀释，验证项目可行性（如技术落地能力）。</w:t>
      </w:r>
    </w:p>
    <w:p w14:paraId="55081D73" w14:textId="77777777" w:rsidR="00E82C13" w:rsidRDefault="00000000">
      <w:pPr>
        <w:ind w:firstLine="480"/>
      </w:pPr>
      <w:r>
        <w:rPr>
          <w:rFonts w:hint="eastAsia"/>
        </w:rPr>
        <w:t>风险：依赖高校</w:t>
      </w:r>
      <w:r>
        <w:rPr>
          <w:rFonts w:hint="eastAsia"/>
        </w:rPr>
        <w:t>/</w:t>
      </w:r>
      <w:r>
        <w:rPr>
          <w:rFonts w:hint="eastAsia"/>
        </w:rPr>
        <w:t>合作方资源，需明确知识产权归属（避免后续纠纷）。</w:t>
      </w:r>
    </w:p>
    <w:p w14:paraId="335EB65F" w14:textId="77777777" w:rsidR="00E82C13" w:rsidRDefault="00000000">
      <w:pPr>
        <w:ind w:firstLine="480"/>
      </w:pPr>
      <w:r>
        <w:rPr>
          <w:rFonts w:hint="eastAsia"/>
        </w:rPr>
        <w:t>剩余</w:t>
      </w:r>
      <w:r>
        <w:rPr>
          <w:rFonts w:hint="eastAsia"/>
        </w:rPr>
        <w:t>175</w:t>
      </w:r>
      <w:r>
        <w:rPr>
          <w:rFonts w:hint="eastAsia"/>
        </w:rPr>
        <w:t>万元缺口：需通过外部融资（如天使投资、政府补贴）补充。</w:t>
      </w:r>
    </w:p>
    <w:p w14:paraId="53871C13" w14:textId="77777777" w:rsidR="00E82C13" w:rsidRDefault="00000000">
      <w:pPr>
        <w:pStyle w:val="2"/>
      </w:pPr>
      <w:bookmarkStart w:id="40" w:name="_Toc201416726"/>
      <w:r>
        <w:rPr>
          <w:rFonts w:hint="eastAsia"/>
        </w:rPr>
        <w:t>8</w:t>
      </w:r>
      <w:r>
        <w:t>.4</w:t>
      </w:r>
      <w:r>
        <w:rPr>
          <w:rFonts w:hint="eastAsia"/>
        </w:rPr>
        <w:t>风险分析和应对</w:t>
      </w:r>
      <w:bookmarkEnd w:id="40"/>
    </w:p>
    <w:tbl>
      <w:tblPr>
        <w:tblStyle w:val="aff4"/>
        <w:tblW w:w="10060" w:type="dxa"/>
        <w:tblLook w:val="04A0" w:firstRow="1" w:lastRow="0" w:firstColumn="1" w:lastColumn="0" w:noHBand="0" w:noVBand="1"/>
      </w:tblPr>
      <w:tblGrid>
        <w:gridCol w:w="1271"/>
        <w:gridCol w:w="1418"/>
        <w:gridCol w:w="5244"/>
        <w:gridCol w:w="980"/>
        <w:gridCol w:w="1147"/>
      </w:tblGrid>
      <w:tr w:rsidR="00E82C13" w14:paraId="0040A2EF" w14:textId="77777777" w:rsidTr="00B17D50">
        <w:tc>
          <w:tcPr>
            <w:tcW w:w="1271" w:type="dxa"/>
          </w:tcPr>
          <w:p w14:paraId="7CAB14F6" w14:textId="77777777" w:rsidR="00E82C13" w:rsidRDefault="00000000">
            <w:pPr>
              <w:ind w:firstLineChars="0" w:firstLine="0"/>
              <w:jc w:val="center"/>
              <w:rPr>
                <w:rFonts w:ascii="宋体" w:hAnsi="宋体" w:hint="eastAsia"/>
              </w:rPr>
            </w:pPr>
            <w:r>
              <w:rPr>
                <w:rStyle w:val="af0"/>
                <w:rFonts w:ascii="宋体" w:hAnsi="宋体" w:cs="Segoe UI"/>
                <w:color w:val="404040"/>
                <w:sz w:val="23"/>
                <w:szCs w:val="23"/>
              </w:rPr>
              <w:t>风险类别</w:t>
            </w:r>
          </w:p>
        </w:tc>
        <w:tc>
          <w:tcPr>
            <w:tcW w:w="1418" w:type="dxa"/>
          </w:tcPr>
          <w:p w14:paraId="4A500FAA" w14:textId="77777777" w:rsidR="00E82C13" w:rsidRDefault="00000000">
            <w:pPr>
              <w:ind w:firstLineChars="0" w:firstLine="0"/>
              <w:jc w:val="center"/>
              <w:rPr>
                <w:rFonts w:ascii="宋体" w:hAnsi="宋体" w:hint="eastAsia"/>
              </w:rPr>
            </w:pPr>
            <w:r>
              <w:rPr>
                <w:rStyle w:val="af0"/>
                <w:rFonts w:ascii="宋体" w:hAnsi="宋体" w:cs="Segoe UI"/>
                <w:color w:val="404040"/>
                <w:sz w:val="23"/>
                <w:szCs w:val="23"/>
              </w:rPr>
              <w:t>风险描述</w:t>
            </w:r>
          </w:p>
        </w:tc>
        <w:tc>
          <w:tcPr>
            <w:tcW w:w="5244" w:type="dxa"/>
          </w:tcPr>
          <w:p w14:paraId="7C75BA28" w14:textId="77777777" w:rsidR="00E82C13" w:rsidRDefault="00000000">
            <w:pPr>
              <w:ind w:firstLineChars="0" w:firstLine="0"/>
              <w:jc w:val="center"/>
              <w:rPr>
                <w:rFonts w:ascii="宋体" w:hAnsi="宋体" w:hint="eastAsia"/>
              </w:rPr>
            </w:pPr>
            <w:r>
              <w:rPr>
                <w:rStyle w:val="af0"/>
                <w:rFonts w:ascii="宋体" w:hAnsi="宋体" w:cs="Segoe UI"/>
                <w:color w:val="404040"/>
                <w:sz w:val="23"/>
                <w:szCs w:val="23"/>
              </w:rPr>
              <w:t>应对措施</w:t>
            </w:r>
            <w:r>
              <w:rPr>
                <w:rStyle w:val="af0"/>
                <w:rFonts w:ascii="宋体" w:hAnsi="宋体" w:cs="Segoe UI" w:hint="eastAsia"/>
                <w:color w:val="404040"/>
                <w:sz w:val="23"/>
                <w:szCs w:val="23"/>
              </w:rPr>
              <w:t>（责任人）</w:t>
            </w:r>
          </w:p>
        </w:tc>
        <w:tc>
          <w:tcPr>
            <w:tcW w:w="980" w:type="dxa"/>
          </w:tcPr>
          <w:p w14:paraId="4B7382B9" w14:textId="77777777" w:rsidR="00E82C13" w:rsidRDefault="00000000">
            <w:pPr>
              <w:ind w:firstLineChars="0" w:firstLine="0"/>
              <w:jc w:val="center"/>
              <w:rPr>
                <w:rFonts w:ascii="宋体" w:hAnsi="宋体" w:hint="eastAsia"/>
              </w:rPr>
            </w:pPr>
            <w:r>
              <w:rPr>
                <w:rStyle w:val="af0"/>
                <w:rFonts w:ascii="宋体" w:hAnsi="宋体" w:cs="Segoe UI"/>
                <w:color w:val="404040"/>
                <w:sz w:val="23"/>
                <w:szCs w:val="23"/>
              </w:rPr>
              <w:t>责任人</w:t>
            </w:r>
          </w:p>
        </w:tc>
        <w:tc>
          <w:tcPr>
            <w:tcW w:w="1147" w:type="dxa"/>
          </w:tcPr>
          <w:p w14:paraId="296AC628" w14:textId="77777777" w:rsidR="00E82C13" w:rsidRDefault="00000000">
            <w:pPr>
              <w:ind w:firstLineChars="0" w:firstLine="0"/>
              <w:jc w:val="center"/>
              <w:rPr>
                <w:rFonts w:ascii="宋体" w:hAnsi="宋体" w:hint="eastAsia"/>
              </w:rPr>
            </w:pPr>
            <w:r>
              <w:rPr>
                <w:rStyle w:val="af0"/>
                <w:rFonts w:ascii="宋体" w:hAnsi="宋体" w:cs="Segoe UI"/>
                <w:color w:val="404040"/>
                <w:sz w:val="23"/>
                <w:szCs w:val="23"/>
              </w:rPr>
              <w:t>时间节点</w:t>
            </w:r>
          </w:p>
        </w:tc>
      </w:tr>
      <w:tr w:rsidR="00E82C13" w14:paraId="05DD1D35" w14:textId="77777777" w:rsidTr="00B17D50">
        <w:tc>
          <w:tcPr>
            <w:tcW w:w="1271" w:type="dxa"/>
          </w:tcPr>
          <w:p w14:paraId="4AB7595B" w14:textId="77777777" w:rsidR="00E82C13" w:rsidRDefault="00000000">
            <w:pPr>
              <w:ind w:firstLineChars="0" w:firstLine="0"/>
              <w:jc w:val="center"/>
              <w:rPr>
                <w:rFonts w:ascii="宋体" w:hAnsi="宋体" w:hint="eastAsia"/>
              </w:rPr>
            </w:pPr>
            <w:r>
              <w:rPr>
                <w:rStyle w:val="af0"/>
                <w:rFonts w:ascii="宋体" w:hAnsi="宋体" w:cs="Segoe UI"/>
                <w:color w:val="404040"/>
                <w:sz w:val="23"/>
                <w:szCs w:val="23"/>
              </w:rPr>
              <w:t>技术成熟度风险</w:t>
            </w:r>
          </w:p>
        </w:tc>
        <w:tc>
          <w:tcPr>
            <w:tcW w:w="1418" w:type="dxa"/>
          </w:tcPr>
          <w:p w14:paraId="76EBCA2E" w14:textId="77777777" w:rsidR="00E82C13" w:rsidRDefault="00000000">
            <w:pPr>
              <w:ind w:firstLineChars="0" w:firstLine="0"/>
              <w:rPr>
                <w:rFonts w:ascii="宋体" w:hAnsi="宋体" w:hint="eastAsia"/>
              </w:rPr>
            </w:pPr>
            <w:r>
              <w:rPr>
                <w:rFonts w:ascii="宋体" w:hAnsi="宋体" w:cs="Segoe UI"/>
                <w:color w:val="404040"/>
                <w:sz w:val="23"/>
                <w:szCs w:val="23"/>
              </w:rPr>
              <w:t>算法识别误差或硬件故障导致数据中断。</w:t>
            </w:r>
          </w:p>
        </w:tc>
        <w:tc>
          <w:tcPr>
            <w:tcW w:w="5244" w:type="dxa"/>
          </w:tcPr>
          <w:p w14:paraId="4EB831EF" w14:textId="77777777" w:rsidR="00E82C13" w:rsidRDefault="00000000">
            <w:pPr>
              <w:ind w:firstLineChars="0" w:firstLine="0"/>
              <w:rPr>
                <w:rFonts w:ascii="宋体" w:hAnsi="宋体" w:cs="Segoe UI" w:hint="eastAsia"/>
                <w:color w:val="404040"/>
                <w:sz w:val="23"/>
                <w:szCs w:val="23"/>
              </w:rPr>
            </w:pPr>
            <w:r>
              <w:rPr>
                <w:rFonts w:ascii="宋体" w:hAnsi="宋体" w:cs="Segoe UI"/>
                <w:color w:val="404040"/>
                <w:sz w:val="23"/>
                <w:szCs w:val="23"/>
              </w:rPr>
              <w:t>1. 每月在试点校进行压力测试，记录故障率（罗淦）。</w:t>
            </w:r>
          </w:p>
          <w:p w14:paraId="0B6074F8" w14:textId="77777777" w:rsidR="00E82C13" w:rsidRDefault="00000000">
            <w:pPr>
              <w:ind w:firstLineChars="0" w:firstLine="0"/>
              <w:rPr>
                <w:rFonts w:ascii="宋体" w:hAnsi="宋体" w:cs="Segoe UI" w:hint="eastAsia"/>
                <w:color w:val="404040"/>
                <w:sz w:val="23"/>
                <w:szCs w:val="23"/>
              </w:rPr>
            </w:pPr>
            <w:r>
              <w:rPr>
                <w:rFonts w:ascii="宋体" w:hAnsi="宋体" w:cs="Segoe UI"/>
                <w:color w:val="404040"/>
                <w:sz w:val="23"/>
                <w:szCs w:val="23"/>
              </w:rPr>
              <w:t>2. 部署冗余服务器，本地缓存数据自动同步（蔡沐恩）。</w:t>
            </w:r>
          </w:p>
          <w:p w14:paraId="0E740B17" w14:textId="77777777" w:rsidR="00E82C13" w:rsidRDefault="00000000">
            <w:pPr>
              <w:ind w:firstLineChars="0" w:firstLine="0"/>
              <w:rPr>
                <w:rFonts w:ascii="宋体" w:hAnsi="宋体" w:hint="eastAsia"/>
              </w:rPr>
            </w:pPr>
            <w:r>
              <w:rPr>
                <w:rFonts w:ascii="宋体" w:hAnsi="宋体" w:cs="Segoe UI"/>
                <w:color w:val="404040"/>
                <w:sz w:val="23"/>
                <w:szCs w:val="23"/>
              </w:rPr>
              <w:t>3. 设立24小时技术响应小组，2小时内修复问题（李怡丰）。</w:t>
            </w:r>
          </w:p>
        </w:tc>
        <w:tc>
          <w:tcPr>
            <w:tcW w:w="980" w:type="dxa"/>
          </w:tcPr>
          <w:p w14:paraId="14DA1F4A" w14:textId="77777777" w:rsidR="00E82C13" w:rsidRDefault="00000000">
            <w:pPr>
              <w:ind w:firstLineChars="0" w:firstLine="0"/>
              <w:rPr>
                <w:rFonts w:ascii="宋体" w:hAnsi="宋体" w:hint="eastAsia"/>
              </w:rPr>
            </w:pPr>
            <w:r>
              <w:rPr>
                <w:rFonts w:ascii="宋体" w:hAnsi="宋体" w:cs="Segoe UI"/>
                <w:color w:val="404040"/>
                <w:sz w:val="23"/>
                <w:szCs w:val="23"/>
              </w:rPr>
              <w:t>罗淦</w:t>
            </w:r>
          </w:p>
        </w:tc>
        <w:tc>
          <w:tcPr>
            <w:tcW w:w="1147" w:type="dxa"/>
          </w:tcPr>
          <w:p w14:paraId="0EEF1AA0" w14:textId="77777777" w:rsidR="00E82C13" w:rsidRDefault="00000000">
            <w:pPr>
              <w:ind w:firstLineChars="0" w:firstLine="0"/>
              <w:rPr>
                <w:rFonts w:ascii="宋体" w:hAnsi="宋体" w:hint="eastAsia"/>
              </w:rPr>
            </w:pPr>
            <w:r>
              <w:rPr>
                <w:rFonts w:ascii="宋体" w:hAnsi="宋体" w:cs="Segoe UI"/>
                <w:color w:val="404040"/>
                <w:sz w:val="23"/>
                <w:szCs w:val="23"/>
              </w:rPr>
              <w:t>2025年起持续执行</w:t>
            </w:r>
          </w:p>
        </w:tc>
      </w:tr>
      <w:tr w:rsidR="00E82C13" w14:paraId="28823958" w14:textId="77777777" w:rsidTr="00B17D50">
        <w:tc>
          <w:tcPr>
            <w:tcW w:w="1271" w:type="dxa"/>
          </w:tcPr>
          <w:p w14:paraId="0EB62CC2" w14:textId="77777777" w:rsidR="00E82C13" w:rsidRDefault="00000000">
            <w:pPr>
              <w:ind w:firstLineChars="0" w:firstLine="0"/>
              <w:jc w:val="center"/>
              <w:rPr>
                <w:rFonts w:ascii="宋体" w:hAnsi="宋体" w:hint="eastAsia"/>
              </w:rPr>
            </w:pPr>
            <w:r>
              <w:rPr>
                <w:rStyle w:val="af0"/>
                <w:rFonts w:ascii="宋体" w:hAnsi="宋体" w:cs="Segoe UI"/>
                <w:color w:val="404040"/>
                <w:sz w:val="23"/>
                <w:szCs w:val="23"/>
              </w:rPr>
              <w:t>数据隐私风险</w:t>
            </w:r>
          </w:p>
        </w:tc>
        <w:tc>
          <w:tcPr>
            <w:tcW w:w="1418" w:type="dxa"/>
          </w:tcPr>
          <w:p w14:paraId="7DDFD249" w14:textId="77777777" w:rsidR="00E82C13" w:rsidRDefault="00000000">
            <w:pPr>
              <w:ind w:firstLineChars="0" w:firstLine="0"/>
              <w:rPr>
                <w:rFonts w:ascii="宋体" w:hAnsi="宋体" w:hint="eastAsia"/>
              </w:rPr>
            </w:pPr>
            <w:r>
              <w:rPr>
                <w:rFonts w:ascii="宋体" w:hAnsi="宋体" w:cs="Segoe UI"/>
                <w:color w:val="404040"/>
                <w:sz w:val="23"/>
                <w:szCs w:val="23"/>
              </w:rPr>
              <w:t>多模态数据泄露违反《个人信息保护法》。</w:t>
            </w:r>
          </w:p>
        </w:tc>
        <w:tc>
          <w:tcPr>
            <w:tcW w:w="5244" w:type="dxa"/>
          </w:tcPr>
          <w:p w14:paraId="0E93231F" w14:textId="77777777" w:rsidR="00E82C13" w:rsidRDefault="00000000">
            <w:pPr>
              <w:ind w:firstLineChars="0" w:firstLine="0"/>
              <w:rPr>
                <w:rFonts w:ascii="宋体" w:hAnsi="宋体" w:hint="eastAsia"/>
              </w:rPr>
            </w:pPr>
            <w:r>
              <w:rPr>
                <w:rFonts w:ascii="宋体" w:hAnsi="宋体" w:cs="Segoe UI"/>
                <w:color w:val="404040"/>
                <w:sz w:val="23"/>
                <w:szCs w:val="23"/>
              </w:rPr>
              <w:t>1. 每季度委托第三方安全机构进行渗透测试（蔡沐恩）。</w:t>
            </w:r>
            <w:r>
              <w:rPr>
                <w:rFonts w:ascii="宋体" w:hAnsi="宋体" w:cs="Segoe UI"/>
                <w:color w:val="404040"/>
                <w:sz w:val="23"/>
                <w:szCs w:val="23"/>
              </w:rPr>
              <w:br/>
              <w:t>2. 数据分级管理：敏感信息脱敏后存储，权限分级（彭凯）。</w:t>
            </w:r>
            <w:r>
              <w:rPr>
                <w:rFonts w:ascii="宋体" w:hAnsi="宋体" w:cs="Segoe UI"/>
                <w:color w:val="404040"/>
                <w:sz w:val="23"/>
                <w:szCs w:val="23"/>
              </w:rPr>
              <w:br/>
              <w:t>3. 员工签署保密协议，违规者追责（汤艽东）。</w:t>
            </w:r>
          </w:p>
        </w:tc>
        <w:tc>
          <w:tcPr>
            <w:tcW w:w="980" w:type="dxa"/>
          </w:tcPr>
          <w:p w14:paraId="3DB7259E" w14:textId="77777777" w:rsidR="00E82C13" w:rsidRDefault="00000000">
            <w:pPr>
              <w:ind w:firstLineChars="0" w:firstLine="0"/>
              <w:rPr>
                <w:rFonts w:ascii="宋体" w:hAnsi="宋体" w:hint="eastAsia"/>
              </w:rPr>
            </w:pPr>
            <w:r>
              <w:rPr>
                <w:rFonts w:ascii="宋体" w:hAnsi="宋体" w:cs="Segoe UI"/>
                <w:color w:val="404040"/>
                <w:sz w:val="23"/>
                <w:szCs w:val="23"/>
              </w:rPr>
              <w:t>蔡沐恩</w:t>
            </w:r>
          </w:p>
        </w:tc>
        <w:tc>
          <w:tcPr>
            <w:tcW w:w="1147" w:type="dxa"/>
          </w:tcPr>
          <w:p w14:paraId="362AF192" w14:textId="77777777" w:rsidR="00E82C13" w:rsidRDefault="00000000">
            <w:pPr>
              <w:ind w:firstLineChars="0" w:firstLine="0"/>
              <w:rPr>
                <w:rFonts w:ascii="宋体" w:hAnsi="宋体" w:hint="eastAsia"/>
              </w:rPr>
            </w:pPr>
            <w:r>
              <w:rPr>
                <w:rFonts w:ascii="宋体" w:hAnsi="宋体" w:cs="Segoe UI"/>
                <w:color w:val="404040"/>
                <w:sz w:val="23"/>
                <w:szCs w:val="23"/>
              </w:rPr>
              <w:t>每季度审计</w:t>
            </w:r>
          </w:p>
        </w:tc>
      </w:tr>
      <w:tr w:rsidR="00E82C13" w14:paraId="591E3F41" w14:textId="77777777" w:rsidTr="00B17D50">
        <w:tc>
          <w:tcPr>
            <w:tcW w:w="1271" w:type="dxa"/>
          </w:tcPr>
          <w:p w14:paraId="26DEAD80" w14:textId="77777777" w:rsidR="00E82C13" w:rsidRDefault="00000000">
            <w:pPr>
              <w:ind w:firstLineChars="0" w:firstLine="0"/>
              <w:jc w:val="center"/>
              <w:rPr>
                <w:rFonts w:ascii="宋体" w:hAnsi="宋体" w:hint="eastAsia"/>
              </w:rPr>
            </w:pPr>
            <w:r>
              <w:rPr>
                <w:rStyle w:val="af0"/>
                <w:rFonts w:ascii="宋体" w:hAnsi="宋体" w:cs="Segoe UI"/>
                <w:color w:val="404040"/>
                <w:sz w:val="23"/>
                <w:szCs w:val="23"/>
              </w:rPr>
              <w:t>用户接受度风险</w:t>
            </w:r>
          </w:p>
        </w:tc>
        <w:tc>
          <w:tcPr>
            <w:tcW w:w="1418" w:type="dxa"/>
          </w:tcPr>
          <w:p w14:paraId="47B2DABF" w14:textId="77777777" w:rsidR="00E82C13" w:rsidRDefault="00000000">
            <w:pPr>
              <w:ind w:firstLineChars="0" w:firstLine="0"/>
              <w:rPr>
                <w:rFonts w:ascii="宋体" w:hAnsi="宋体" w:hint="eastAsia"/>
              </w:rPr>
            </w:pPr>
            <w:r>
              <w:rPr>
                <w:rFonts w:ascii="宋体" w:hAnsi="宋体" w:cs="Segoe UI"/>
                <w:color w:val="404040"/>
                <w:sz w:val="23"/>
                <w:szCs w:val="23"/>
              </w:rPr>
              <w:t>教师抵触新技术，系统使用率低。</w:t>
            </w:r>
          </w:p>
        </w:tc>
        <w:tc>
          <w:tcPr>
            <w:tcW w:w="5244" w:type="dxa"/>
          </w:tcPr>
          <w:p w14:paraId="337EA3A9" w14:textId="77777777" w:rsidR="00E82C13" w:rsidRDefault="00000000">
            <w:pPr>
              <w:ind w:firstLineChars="0" w:firstLine="0"/>
              <w:rPr>
                <w:rFonts w:ascii="宋体" w:hAnsi="宋体" w:hint="eastAsia"/>
              </w:rPr>
            </w:pPr>
            <w:r>
              <w:rPr>
                <w:rFonts w:ascii="宋体" w:hAnsi="宋体" w:cs="Segoe UI"/>
                <w:color w:val="404040"/>
                <w:sz w:val="23"/>
                <w:szCs w:val="23"/>
              </w:rPr>
              <w:t>1. 开发“傻瓜式”操作界面，提供情景模拟培训（谭杨）。</w:t>
            </w:r>
            <w:r>
              <w:rPr>
                <w:rFonts w:ascii="宋体" w:hAnsi="宋体" w:cs="Segoe UI"/>
                <w:color w:val="404040"/>
                <w:sz w:val="23"/>
                <w:szCs w:val="23"/>
              </w:rPr>
              <w:br/>
              <w:t>2. 设立“种子教师”奖励计划，每人补贴2000元/年（王笑天）。</w:t>
            </w:r>
            <w:r>
              <w:rPr>
                <w:rFonts w:ascii="宋体" w:hAnsi="宋体" w:cs="Segoe UI"/>
                <w:color w:val="404040"/>
                <w:sz w:val="23"/>
                <w:szCs w:val="23"/>
              </w:rPr>
              <w:br/>
              <w:t>3. 每月收集反馈，48小时内响应优化需求（李怡</w:t>
            </w:r>
            <w:r>
              <w:rPr>
                <w:rFonts w:ascii="宋体" w:hAnsi="宋体" w:cs="Segoe UI"/>
                <w:color w:val="404040"/>
                <w:sz w:val="23"/>
                <w:szCs w:val="23"/>
              </w:rPr>
              <w:lastRenderedPageBreak/>
              <w:t>丰）。</w:t>
            </w:r>
          </w:p>
        </w:tc>
        <w:tc>
          <w:tcPr>
            <w:tcW w:w="980" w:type="dxa"/>
          </w:tcPr>
          <w:p w14:paraId="1C594ECE" w14:textId="77777777" w:rsidR="00E82C13" w:rsidRDefault="00000000">
            <w:pPr>
              <w:ind w:firstLineChars="0" w:firstLine="0"/>
              <w:rPr>
                <w:rFonts w:ascii="宋体" w:hAnsi="宋体" w:hint="eastAsia"/>
              </w:rPr>
            </w:pPr>
            <w:r>
              <w:rPr>
                <w:rFonts w:ascii="宋体" w:hAnsi="宋体" w:cs="Segoe UI"/>
                <w:color w:val="404040"/>
                <w:sz w:val="23"/>
                <w:szCs w:val="23"/>
              </w:rPr>
              <w:lastRenderedPageBreak/>
              <w:t>谭杨</w:t>
            </w:r>
          </w:p>
        </w:tc>
        <w:tc>
          <w:tcPr>
            <w:tcW w:w="1147" w:type="dxa"/>
          </w:tcPr>
          <w:p w14:paraId="29310875" w14:textId="77777777" w:rsidR="00E82C13" w:rsidRDefault="00000000">
            <w:pPr>
              <w:ind w:firstLineChars="0" w:firstLine="0"/>
              <w:rPr>
                <w:rFonts w:ascii="宋体" w:hAnsi="宋体" w:hint="eastAsia"/>
              </w:rPr>
            </w:pPr>
            <w:r>
              <w:rPr>
                <w:rFonts w:ascii="宋体" w:hAnsi="宋体" w:cs="Segoe UI"/>
                <w:color w:val="404040"/>
                <w:sz w:val="23"/>
                <w:szCs w:val="23"/>
              </w:rPr>
              <w:t>2025年试点阶段启动</w:t>
            </w:r>
          </w:p>
        </w:tc>
      </w:tr>
      <w:tr w:rsidR="00E82C13" w14:paraId="17350443" w14:textId="77777777" w:rsidTr="00B17D50">
        <w:tc>
          <w:tcPr>
            <w:tcW w:w="1271" w:type="dxa"/>
          </w:tcPr>
          <w:p w14:paraId="786D76C7" w14:textId="77777777" w:rsidR="00E82C13" w:rsidRDefault="00000000">
            <w:pPr>
              <w:ind w:firstLineChars="0" w:firstLine="0"/>
              <w:jc w:val="center"/>
              <w:rPr>
                <w:rFonts w:ascii="宋体" w:hAnsi="宋体" w:hint="eastAsia"/>
              </w:rPr>
            </w:pPr>
            <w:r>
              <w:rPr>
                <w:rStyle w:val="af0"/>
                <w:rFonts w:ascii="宋体" w:hAnsi="宋体" w:cs="Segoe UI"/>
                <w:color w:val="404040"/>
                <w:sz w:val="23"/>
                <w:szCs w:val="23"/>
              </w:rPr>
              <w:t>政策变动风险</w:t>
            </w:r>
          </w:p>
        </w:tc>
        <w:tc>
          <w:tcPr>
            <w:tcW w:w="1418" w:type="dxa"/>
          </w:tcPr>
          <w:p w14:paraId="1A72AC27" w14:textId="77777777" w:rsidR="00E82C13" w:rsidRDefault="00000000">
            <w:pPr>
              <w:ind w:firstLineChars="0" w:firstLine="0"/>
              <w:rPr>
                <w:rFonts w:ascii="宋体" w:hAnsi="宋体" w:hint="eastAsia"/>
              </w:rPr>
            </w:pPr>
            <w:r>
              <w:rPr>
                <w:rFonts w:ascii="宋体" w:hAnsi="宋体" w:cs="Segoe UI"/>
                <w:color w:val="404040"/>
                <w:sz w:val="23"/>
                <w:szCs w:val="23"/>
              </w:rPr>
              <w:t>教育AI监管政策调整影响合规性。</w:t>
            </w:r>
          </w:p>
        </w:tc>
        <w:tc>
          <w:tcPr>
            <w:tcW w:w="5244" w:type="dxa"/>
          </w:tcPr>
          <w:p w14:paraId="3C431163" w14:textId="77777777" w:rsidR="00E82C13" w:rsidRDefault="00000000">
            <w:pPr>
              <w:ind w:firstLineChars="0" w:firstLine="0"/>
              <w:rPr>
                <w:rFonts w:ascii="宋体" w:hAnsi="宋体" w:hint="eastAsia"/>
              </w:rPr>
            </w:pPr>
            <w:r>
              <w:rPr>
                <w:rFonts w:ascii="宋体" w:hAnsi="宋体" w:cs="Segoe UI"/>
                <w:color w:val="404040"/>
                <w:sz w:val="23"/>
                <w:szCs w:val="23"/>
              </w:rPr>
              <w:t>1. 每月与教育部政策研究室沟通（王笑天）。</w:t>
            </w:r>
            <w:r>
              <w:rPr>
                <w:rFonts w:ascii="宋体" w:hAnsi="宋体" w:cs="Segoe UI"/>
                <w:color w:val="404040"/>
                <w:sz w:val="23"/>
                <w:szCs w:val="23"/>
              </w:rPr>
              <w:br/>
              <w:t>2. 预留10%预算用于法律咨询和系统改造（汤艽东）。</w:t>
            </w:r>
            <w:r>
              <w:rPr>
                <w:rFonts w:ascii="宋体" w:hAnsi="宋体" w:cs="Segoe UI"/>
                <w:color w:val="404040"/>
                <w:sz w:val="23"/>
                <w:szCs w:val="23"/>
              </w:rPr>
              <w:br/>
              <w:t>3. 建立灵活架构，政策变动后30天内完成适配（罗淦）。</w:t>
            </w:r>
          </w:p>
        </w:tc>
        <w:tc>
          <w:tcPr>
            <w:tcW w:w="980" w:type="dxa"/>
          </w:tcPr>
          <w:p w14:paraId="73FEC5CC" w14:textId="77777777" w:rsidR="00E82C13" w:rsidRDefault="00000000">
            <w:pPr>
              <w:ind w:firstLineChars="0" w:firstLine="0"/>
              <w:rPr>
                <w:rFonts w:ascii="宋体" w:hAnsi="宋体" w:hint="eastAsia"/>
              </w:rPr>
            </w:pPr>
            <w:r>
              <w:rPr>
                <w:rFonts w:ascii="宋体" w:hAnsi="宋体" w:cs="Segoe UI"/>
                <w:color w:val="404040"/>
                <w:sz w:val="23"/>
                <w:szCs w:val="23"/>
              </w:rPr>
              <w:t>王笑天</w:t>
            </w:r>
          </w:p>
        </w:tc>
        <w:tc>
          <w:tcPr>
            <w:tcW w:w="1147" w:type="dxa"/>
          </w:tcPr>
          <w:p w14:paraId="0FF72437" w14:textId="77777777" w:rsidR="00E82C13" w:rsidRDefault="00000000">
            <w:pPr>
              <w:ind w:firstLineChars="0" w:firstLine="0"/>
              <w:rPr>
                <w:rFonts w:ascii="宋体" w:hAnsi="宋体" w:hint="eastAsia"/>
              </w:rPr>
            </w:pPr>
            <w:r>
              <w:rPr>
                <w:rFonts w:ascii="宋体" w:hAnsi="宋体" w:cs="Segoe UI"/>
                <w:color w:val="404040"/>
                <w:sz w:val="23"/>
                <w:szCs w:val="23"/>
              </w:rPr>
              <w:t>长期监测</w:t>
            </w:r>
          </w:p>
        </w:tc>
      </w:tr>
      <w:tr w:rsidR="00E82C13" w14:paraId="64EF7E12" w14:textId="77777777" w:rsidTr="00B17D50">
        <w:tc>
          <w:tcPr>
            <w:tcW w:w="1271" w:type="dxa"/>
          </w:tcPr>
          <w:p w14:paraId="67F12D3E" w14:textId="77777777" w:rsidR="00E82C13" w:rsidRDefault="00000000">
            <w:pPr>
              <w:ind w:firstLineChars="0" w:firstLine="0"/>
              <w:jc w:val="center"/>
              <w:rPr>
                <w:rFonts w:ascii="宋体" w:hAnsi="宋体" w:hint="eastAsia"/>
              </w:rPr>
            </w:pPr>
            <w:r>
              <w:rPr>
                <w:rStyle w:val="af0"/>
                <w:rFonts w:ascii="宋体" w:hAnsi="宋体" w:cs="Segoe UI"/>
                <w:color w:val="404040"/>
                <w:sz w:val="23"/>
                <w:szCs w:val="23"/>
              </w:rPr>
              <w:t>资金链风险</w:t>
            </w:r>
          </w:p>
        </w:tc>
        <w:tc>
          <w:tcPr>
            <w:tcW w:w="1418" w:type="dxa"/>
          </w:tcPr>
          <w:p w14:paraId="2A61987D" w14:textId="77777777" w:rsidR="00E82C13" w:rsidRDefault="00000000">
            <w:pPr>
              <w:ind w:firstLineChars="0" w:firstLine="0"/>
              <w:rPr>
                <w:rFonts w:ascii="宋体" w:hAnsi="宋体" w:hint="eastAsia"/>
              </w:rPr>
            </w:pPr>
            <w:r>
              <w:rPr>
                <w:rFonts w:ascii="宋体" w:hAnsi="宋体" w:cs="Segoe UI"/>
                <w:color w:val="404040"/>
                <w:sz w:val="23"/>
                <w:szCs w:val="23"/>
              </w:rPr>
              <w:t>融资未达预期导致试点中断。</w:t>
            </w:r>
          </w:p>
        </w:tc>
        <w:tc>
          <w:tcPr>
            <w:tcW w:w="5244" w:type="dxa"/>
          </w:tcPr>
          <w:p w14:paraId="7D23BBA3" w14:textId="77777777" w:rsidR="00E82C13" w:rsidRDefault="00000000">
            <w:pPr>
              <w:ind w:firstLineChars="0" w:firstLine="0"/>
              <w:rPr>
                <w:rFonts w:ascii="宋体" w:hAnsi="宋体" w:hint="eastAsia"/>
              </w:rPr>
            </w:pPr>
            <w:r>
              <w:rPr>
                <w:rFonts w:ascii="宋体" w:hAnsi="宋体" w:cs="Segoe UI"/>
                <w:color w:val="404040"/>
                <w:sz w:val="23"/>
                <w:szCs w:val="23"/>
              </w:rPr>
              <w:t>1. 分阶段融资：2025年完成天使轮（肖天瑞）。</w:t>
            </w:r>
            <w:r>
              <w:rPr>
                <w:rFonts w:ascii="宋体" w:hAnsi="宋体" w:cs="Segoe UI"/>
                <w:color w:val="404040"/>
                <w:sz w:val="23"/>
                <w:szCs w:val="23"/>
              </w:rPr>
              <w:br/>
              <w:t>2. 申请政府科技创新补贴（汤艽东）。</w:t>
            </w:r>
            <w:r>
              <w:rPr>
                <w:rFonts w:ascii="宋体" w:hAnsi="宋体" w:cs="Segoe UI"/>
                <w:color w:val="404040"/>
                <w:sz w:val="23"/>
                <w:szCs w:val="23"/>
              </w:rPr>
              <w:br/>
              <w:t>3. 压缩非核心成本（如市场费用优先用于试点）。</w:t>
            </w:r>
          </w:p>
        </w:tc>
        <w:tc>
          <w:tcPr>
            <w:tcW w:w="980" w:type="dxa"/>
          </w:tcPr>
          <w:p w14:paraId="5EE26050" w14:textId="77777777" w:rsidR="00E82C13" w:rsidRDefault="00000000">
            <w:pPr>
              <w:ind w:firstLineChars="0" w:firstLine="0"/>
              <w:rPr>
                <w:rFonts w:ascii="宋体" w:hAnsi="宋体" w:hint="eastAsia"/>
              </w:rPr>
            </w:pPr>
            <w:r>
              <w:rPr>
                <w:rFonts w:ascii="宋体" w:hAnsi="宋体" w:cs="Segoe UI"/>
                <w:color w:val="404040"/>
                <w:sz w:val="23"/>
                <w:szCs w:val="23"/>
              </w:rPr>
              <w:t>汤艽东</w:t>
            </w:r>
          </w:p>
        </w:tc>
        <w:tc>
          <w:tcPr>
            <w:tcW w:w="1147" w:type="dxa"/>
          </w:tcPr>
          <w:p w14:paraId="2D95BFE5" w14:textId="77777777" w:rsidR="00E82C13" w:rsidRDefault="00000000">
            <w:pPr>
              <w:ind w:firstLineChars="0" w:firstLine="0"/>
              <w:rPr>
                <w:rFonts w:ascii="宋体" w:hAnsi="宋体" w:hint="eastAsia"/>
              </w:rPr>
            </w:pPr>
            <w:r>
              <w:rPr>
                <w:rFonts w:ascii="宋体" w:hAnsi="宋体" w:cs="Segoe UI"/>
                <w:color w:val="404040"/>
                <w:sz w:val="23"/>
                <w:szCs w:val="23"/>
              </w:rPr>
              <w:t>2025年Q2前完成融资</w:t>
            </w:r>
          </w:p>
        </w:tc>
      </w:tr>
    </w:tbl>
    <w:p w14:paraId="52C45620" w14:textId="77777777" w:rsidR="00E82C13" w:rsidRDefault="00E82C13">
      <w:pPr>
        <w:ind w:firstLine="480"/>
      </w:pPr>
    </w:p>
    <w:p w14:paraId="5128DE71" w14:textId="77777777" w:rsidR="00E82C13" w:rsidRDefault="00E82C13">
      <w:pPr>
        <w:widowControl/>
        <w:spacing w:line="400" w:lineRule="atLeast"/>
        <w:ind w:firstLine="480"/>
        <w:jc w:val="left"/>
        <w:rPr>
          <w:rFonts w:ascii="Times" w:hAnsi="Times" w:cs="宋体"/>
          <w:vanish/>
          <w:kern w:val="0"/>
          <w:szCs w:val="24"/>
          <w14:ligatures w14:val="none"/>
        </w:rPr>
      </w:pPr>
    </w:p>
    <w:p w14:paraId="27EA8692" w14:textId="77777777" w:rsidR="00E82C13" w:rsidRDefault="00000000">
      <w:pPr>
        <w:pStyle w:val="1"/>
        <w:rPr>
          <w:rFonts w:hint="eastAsia"/>
        </w:rPr>
      </w:pPr>
      <w:bookmarkStart w:id="41" w:name="_Toc201416727"/>
      <w:bookmarkEnd w:id="28"/>
      <w:r>
        <w:t>9. 结语</w:t>
      </w:r>
      <w:bookmarkEnd w:id="41"/>
    </w:p>
    <w:p w14:paraId="6B3949A1" w14:textId="77777777" w:rsidR="00E82C13" w:rsidRDefault="00000000">
      <w:pPr>
        <w:ind w:firstLine="480"/>
        <w:rPr>
          <w:kern w:val="44"/>
          <w:szCs w:val="44"/>
        </w:rPr>
      </w:pPr>
      <w:r>
        <w:t>"</w:t>
      </w:r>
      <w:r>
        <w:t>愈见未来</w:t>
      </w:r>
      <w:r>
        <w:t>"</w:t>
      </w:r>
      <w:r>
        <w:t>项目作为校园</w:t>
      </w:r>
      <w:r>
        <w:t>AI</w:t>
      </w:r>
      <w:r>
        <w:t>心理健康领域的产业引领者，致力于通过创新的多模态多智能体</w:t>
      </w:r>
      <w:r>
        <w:t>AI</w:t>
      </w:r>
      <w:r>
        <w:t>技术，赋能教育工作者更好地发现和干预青少年抑郁问题，引领并重新定义校园心理健康服务标准，助力构建更加健康、积极的校园心理环境。我们不仅开创行业新范式，更引领整个产业的技术进步与服务升级。我们坚信，通过这种产业引领的技术与教育深度融合模式，能够为青少年的心理健康保驾护航，为他们创造更美好的未来，同时也为校园</w:t>
      </w:r>
      <w:r>
        <w:t>AI</w:t>
      </w:r>
      <w:r>
        <w:t>心理健康产业发展指明方向。</w:t>
      </w:r>
    </w:p>
    <w:sectPr w:rsidR="00E82C13">
      <w:headerReference w:type="even" r:id="rId9"/>
      <w:headerReference w:type="default" r:id="rId10"/>
      <w:footerReference w:type="even" r:id="rId11"/>
      <w:footerReference w:type="default" r:id="rId12"/>
      <w:headerReference w:type="first" r:id="rId13"/>
      <w:footerReference w:type="first" r:id="rId14"/>
      <w:type w:val="continuous"/>
      <w:pgSz w:w="11906" w:h="16838"/>
      <w:pgMar w:top="1418" w:right="1134" w:bottom="113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96E2F9" w14:textId="77777777" w:rsidR="00127992" w:rsidRDefault="00127992">
      <w:pPr>
        <w:spacing w:line="240" w:lineRule="auto"/>
        <w:ind w:firstLine="480"/>
      </w:pPr>
      <w:r>
        <w:separator/>
      </w:r>
    </w:p>
  </w:endnote>
  <w:endnote w:type="continuationSeparator" w:id="0">
    <w:p w14:paraId="38F25A56" w14:textId="77777777" w:rsidR="00127992" w:rsidRDefault="0012799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楷体">
    <w:altName w:val="KaiT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Open Sans">
    <w:altName w:val="Times New Roman"/>
    <w:charset w:val="00"/>
    <w:family w:val="swiss"/>
    <w:pitch w:val="default"/>
    <w:sig w:usb0="00000000" w:usb1="00000000" w:usb2="00000028" w:usb3="00000000" w:csb0="0000019F" w:csb1="00000000"/>
  </w:font>
  <w:font w:name="Segoe UI">
    <w:panose1 w:val="020B0502040204020203"/>
    <w:charset w:val="00"/>
    <w:family w:val="swiss"/>
    <w:pitch w:val="default"/>
    <w:sig w:usb0="E4002EFF" w:usb1="C000E47F" w:usb2="00000009" w:usb3="00000000" w:csb0="200001F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2CDDA4" w14:textId="77777777" w:rsidR="00E82C13" w:rsidRDefault="00E82C13">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037D6" w14:textId="77777777" w:rsidR="00E82C13" w:rsidRDefault="00E82C13">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241EA" w14:textId="77777777" w:rsidR="00E82C13" w:rsidRDefault="00E82C13">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A1F36B" w14:textId="77777777" w:rsidR="00127992" w:rsidRDefault="00127992">
      <w:pPr>
        <w:ind w:firstLine="480"/>
      </w:pPr>
      <w:r>
        <w:separator/>
      </w:r>
    </w:p>
  </w:footnote>
  <w:footnote w:type="continuationSeparator" w:id="0">
    <w:p w14:paraId="7E0A0A1F" w14:textId="77777777" w:rsidR="00127992" w:rsidRDefault="00127992">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58B86" w14:textId="77777777" w:rsidR="00E82C13" w:rsidRDefault="00E82C13">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E6F02" w14:textId="77777777" w:rsidR="00E82C13" w:rsidRDefault="00E82C13">
    <w:pPr>
      <w:pStyle w:val="aa"/>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46755C" w14:textId="77777777" w:rsidR="00E82C13" w:rsidRDefault="00E82C13">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44698A"/>
    <w:multiLevelType w:val="multilevel"/>
    <w:tmpl w:val="4D44698A"/>
    <w:lvl w:ilvl="0">
      <w:start w:val="1"/>
      <w:numFmt w:val="decimal"/>
      <w:pStyle w:val="a"/>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16cid:durableId="1953054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doNotDisplayPageBoundaries/>
  <w:bordersDoNotSurroundHeader/>
  <w:bordersDoNotSurroundFooter/>
  <w:proofState w:spelling="clean" w:grammar="clean"/>
  <w:defaultTabStop w:val="4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jllOTk4ZjMxZjlmY2Q3YzY3ZjcwZWJhMjVjY2RhMmQifQ=="/>
  </w:docVars>
  <w:rsids>
    <w:rsidRoot w:val="002F0E31"/>
    <w:rsid w:val="00003FE2"/>
    <w:rsid w:val="0000442B"/>
    <w:rsid w:val="00006F21"/>
    <w:rsid w:val="00012262"/>
    <w:rsid w:val="00013384"/>
    <w:rsid w:val="00014A3D"/>
    <w:rsid w:val="00023116"/>
    <w:rsid w:val="000272ED"/>
    <w:rsid w:val="000309F8"/>
    <w:rsid w:val="00031E61"/>
    <w:rsid w:val="0003226C"/>
    <w:rsid w:val="00040E5D"/>
    <w:rsid w:val="00042C46"/>
    <w:rsid w:val="000450AE"/>
    <w:rsid w:val="00051602"/>
    <w:rsid w:val="000516FB"/>
    <w:rsid w:val="00054850"/>
    <w:rsid w:val="00064B8A"/>
    <w:rsid w:val="00066072"/>
    <w:rsid w:val="00066BE4"/>
    <w:rsid w:val="000671D1"/>
    <w:rsid w:val="00070562"/>
    <w:rsid w:val="000723C2"/>
    <w:rsid w:val="00076CDC"/>
    <w:rsid w:val="00081820"/>
    <w:rsid w:val="0008249D"/>
    <w:rsid w:val="00087608"/>
    <w:rsid w:val="00090B9C"/>
    <w:rsid w:val="00091E0B"/>
    <w:rsid w:val="000929A9"/>
    <w:rsid w:val="00093686"/>
    <w:rsid w:val="00093FAC"/>
    <w:rsid w:val="000A0DC0"/>
    <w:rsid w:val="000A0DFE"/>
    <w:rsid w:val="000A1039"/>
    <w:rsid w:val="000A2B72"/>
    <w:rsid w:val="000A3802"/>
    <w:rsid w:val="000A7BED"/>
    <w:rsid w:val="000B1E36"/>
    <w:rsid w:val="000B2A24"/>
    <w:rsid w:val="000B467E"/>
    <w:rsid w:val="000C7E65"/>
    <w:rsid w:val="000E3ACF"/>
    <w:rsid w:val="000E7ACB"/>
    <w:rsid w:val="000F3AAA"/>
    <w:rsid w:val="000F5A72"/>
    <w:rsid w:val="000F725F"/>
    <w:rsid w:val="00104DC3"/>
    <w:rsid w:val="001054DE"/>
    <w:rsid w:val="00105785"/>
    <w:rsid w:val="00114485"/>
    <w:rsid w:val="00114597"/>
    <w:rsid w:val="00115CF6"/>
    <w:rsid w:val="00124794"/>
    <w:rsid w:val="001256F4"/>
    <w:rsid w:val="00126BC9"/>
    <w:rsid w:val="00126F56"/>
    <w:rsid w:val="00127992"/>
    <w:rsid w:val="00150EB3"/>
    <w:rsid w:val="0015306E"/>
    <w:rsid w:val="001631A3"/>
    <w:rsid w:val="001634C6"/>
    <w:rsid w:val="001662A8"/>
    <w:rsid w:val="001674F2"/>
    <w:rsid w:val="00170595"/>
    <w:rsid w:val="001749FB"/>
    <w:rsid w:val="0017558B"/>
    <w:rsid w:val="001755D4"/>
    <w:rsid w:val="001765E3"/>
    <w:rsid w:val="001774AC"/>
    <w:rsid w:val="00177755"/>
    <w:rsid w:val="00180596"/>
    <w:rsid w:val="00180A5A"/>
    <w:rsid w:val="00186C11"/>
    <w:rsid w:val="0019209F"/>
    <w:rsid w:val="001A03EF"/>
    <w:rsid w:val="001A157C"/>
    <w:rsid w:val="001A1C29"/>
    <w:rsid w:val="001A27C1"/>
    <w:rsid w:val="001B3E5A"/>
    <w:rsid w:val="001B6728"/>
    <w:rsid w:val="001C36C6"/>
    <w:rsid w:val="001C47B0"/>
    <w:rsid w:val="001C6BAE"/>
    <w:rsid w:val="001D4710"/>
    <w:rsid w:val="001D5175"/>
    <w:rsid w:val="001E1049"/>
    <w:rsid w:val="001E489D"/>
    <w:rsid w:val="001E5A82"/>
    <w:rsid w:val="001F099C"/>
    <w:rsid w:val="001F20D5"/>
    <w:rsid w:val="001F49D5"/>
    <w:rsid w:val="002005A9"/>
    <w:rsid w:val="00205A55"/>
    <w:rsid w:val="00214EB2"/>
    <w:rsid w:val="002244F4"/>
    <w:rsid w:val="00230634"/>
    <w:rsid w:val="002328E4"/>
    <w:rsid w:val="00235DA6"/>
    <w:rsid w:val="00244A29"/>
    <w:rsid w:val="00245114"/>
    <w:rsid w:val="002510F0"/>
    <w:rsid w:val="00254212"/>
    <w:rsid w:val="00254CCD"/>
    <w:rsid w:val="0025539F"/>
    <w:rsid w:val="00257C6B"/>
    <w:rsid w:val="002625A0"/>
    <w:rsid w:val="00265D9C"/>
    <w:rsid w:val="00267984"/>
    <w:rsid w:val="002727C1"/>
    <w:rsid w:val="0027350D"/>
    <w:rsid w:val="00283739"/>
    <w:rsid w:val="00285105"/>
    <w:rsid w:val="00293C2C"/>
    <w:rsid w:val="00294D2F"/>
    <w:rsid w:val="0029701E"/>
    <w:rsid w:val="002A07FC"/>
    <w:rsid w:val="002A14E4"/>
    <w:rsid w:val="002A512C"/>
    <w:rsid w:val="002B5FEC"/>
    <w:rsid w:val="002B72EE"/>
    <w:rsid w:val="002B7D97"/>
    <w:rsid w:val="002C4A99"/>
    <w:rsid w:val="002C5797"/>
    <w:rsid w:val="002C79B1"/>
    <w:rsid w:val="002D47CE"/>
    <w:rsid w:val="002D638B"/>
    <w:rsid w:val="002D7916"/>
    <w:rsid w:val="002D7947"/>
    <w:rsid w:val="002D7AE9"/>
    <w:rsid w:val="002E00DB"/>
    <w:rsid w:val="002E051C"/>
    <w:rsid w:val="002E629C"/>
    <w:rsid w:val="002F0E31"/>
    <w:rsid w:val="002F1715"/>
    <w:rsid w:val="002F2DA9"/>
    <w:rsid w:val="002F3A16"/>
    <w:rsid w:val="002F3E52"/>
    <w:rsid w:val="002F6E25"/>
    <w:rsid w:val="003009D3"/>
    <w:rsid w:val="00304A10"/>
    <w:rsid w:val="00306CA9"/>
    <w:rsid w:val="00306F5C"/>
    <w:rsid w:val="0031449E"/>
    <w:rsid w:val="00317932"/>
    <w:rsid w:val="0032581C"/>
    <w:rsid w:val="0032699A"/>
    <w:rsid w:val="0033041B"/>
    <w:rsid w:val="00340658"/>
    <w:rsid w:val="003422AA"/>
    <w:rsid w:val="0034238F"/>
    <w:rsid w:val="00342B2B"/>
    <w:rsid w:val="00360213"/>
    <w:rsid w:val="00362006"/>
    <w:rsid w:val="00366494"/>
    <w:rsid w:val="00370D75"/>
    <w:rsid w:val="00370ECC"/>
    <w:rsid w:val="00372277"/>
    <w:rsid w:val="00375FEC"/>
    <w:rsid w:val="003817C5"/>
    <w:rsid w:val="003972E5"/>
    <w:rsid w:val="003A248D"/>
    <w:rsid w:val="003A4082"/>
    <w:rsid w:val="003A43B1"/>
    <w:rsid w:val="003A68D3"/>
    <w:rsid w:val="003B13AF"/>
    <w:rsid w:val="003B73B6"/>
    <w:rsid w:val="003B77AD"/>
    <w:rsid w:val="003C0D82"/>
    <w:rsid w:val="003C15D9"/>
    <w:rsid w:val="003C6D27"/>
    <w:rsid w:val="003D4BB1"/>
    <w:rsid w:val="003D5BE1"/>
    <w:rsid w:val="003E06E3"/>
    <w:rsid w:val="003E0A1F"/>
    <w:rsid w:val="003E36F5"/>
    <w:rsid w:val="003E6B10"/>
    <w:rsid w:val="0040418F"/>
    <w:rsid w:val="004158F1"/>
    <w:rsid w:val="0042073A"/>
    <w:rsid w:val="00425CEE"/>
    <w:rsid w:val="00432B87"/>
    <w:rsid w:val="00432FB3"/>
    <w:rsid w:val="00435029"/>
    <w:rsid w:val="00437A8F"/>
    <w:rsid w:val="00466957"/>
    <w:rsid w:val="004715ED"/>
    <w:rsid w:val="0047364E"/>
    <w:rsid w:val="0047553C"/>
    <w:rsid w:val="00475C7B"/>
    <w:rsid w:val="00480599"/>
    <w:rsid w:val="00484E71"/>
    <w:rsid w:val="004851A5"/>
    <w:rsid w:val="00486618"/>
    <w:rsid w:val="00486CB1"/>
    <w:rsid w:val="00487221"/>
    <w:rsid w:val="00493A7F"/>
    <w:rsid w:val="00496117"/>
    <w:rsid w:val="004A4BB9"/>
    <w:rsid w:val="004B196C"/>
    <w:rsid w:val="004B4782"/>
    <w:rsid w:val="004B6CCB"/>
    <w:rsid w:val="004B74A9"/>
    <w:rsid w:val="004C2B92"/>
    <w:rsid w:val="004C3D12"/>
    <w:rsid w:val="004C74AA"/>
    <w:rsid w:val="004D105C"/>
    <w:rsid w:val="004D591F"/>
    <w:rsid w:val="004D709F"/>
    <w:rsid w:val="004E1208"/>
    <w:rsid w:val="004E2C0C"/>
    <w:rsid w:val="004E4FB6"/>
    <w:rsid w:val="004E7BD1"/>
    <w:rsid w:val="004F0DB4"/>
    <w:rsid w:val="004F25BA"/>
    <w:rsid w:val="004F362D"/>
    <w:rsid w:val="005021A3"/>
    <w:rsid w:val="00502F30"/>
    <w:rsid w:val="00506E2C"/>
    <w:rsid w:val="00512DEE"/>
    <w:rsid w:val="00513A61"/>
    <w:rsid w:val="00514F0E"/>
    <w:rsid w:val="00515681"/>
    <w:rsid w:val="005159AC"/>
    <w:rsid w:val="00516644"/>
    <w:rsid w:val="00516D05"/>
    <w:rsid w:val="005302F4"/>
    <w:rsid w:val="00535F45"/>
    <w:rsid w:val="00536322"/>
    <w:rsid w:val="005431F9"/>
    <w:rsid w:val="00543933"/>
    <w:rsid w:val="00545D5A"/>
    <w:rsid w:val="00547159"/>
    <w:rsid w:val="00553687"/>
    <w:rsid w:val="00553FB0"/>
    <w:rsid w:val="005545A4"/>
    <w:rsid w:val="0056366A"/>
    <w:rsid w:val="0056665A"/>
    <w:rsid w:val="00574C28"/>
    <w:rsid w:val="00576ABC"/>
    <w:rsid w:val="0058168C"/>
    <w:rsid w:val="00581C18"/>
    <w:rsid w:val="00582928"/>
    <w:rsid w:val="00584866"/>
    <w:rsid w:val="00587CD8"/>
    <w:rsid w:val="005A7872"/>
    <w:rsid w:val="005A7D6E"/>
    <w:rsid w:val="005B1039"/>
    <w:rsid w:val="005B3A04"/>
    <w:rsid w:val="005C1082"/>
    <w:rsid w:val="005C2CEC"/>
    <w:rsid w:val="005D222E"/>
    <w:rsid w:val="005D34F5"/>
    <w:rsid w:val="005D475C"/>
    <w:rsid w:val="005E253A"/>
    <w:rsid w:val="005E685D"/>
    <w:rsid w:val="006023C6"/>
    <w:rsid w:val="00604B0A"/>
    <w:rsid w:val="00606DC6"/>
    <w:rsid w:val="00607B8F"/>
    <w:rsid w:val="00611279"/>
    <w:rsid w:val="00611AD0"/>
    <w:rsid w:val="00621891"/>
    <w:rsid w:val="00630A59"/>
    <w:rsid w:val="00632956"/>
    <w:rsid w:val="00636849"/>
    <w:rsid w:val="00637328"/>
    <w:rsid w:val="006418CF"/>
    <w:rsid w:val="0064576A"/>
    <w:rsid w:val="00645D20"/>
    <w:rsid w:val="006463A6"/>
    <w:rsid w:val="00647DFE"/>
    <w:rsid w:val="0065298F"/>
    <w:rsid w:val="00653532"/>
    <w:rsid w:val="00655830"/>
    <w:rsid w:val="00660DF3"/>
    <w:rsid w:val="006630E0"/>
    <w:rsid w:val="006633E7"/>
    <w:rsid w:val="00663C4A"/>
    <w:rsid w:val="006640EC"/>
    <w:rsid w:val="00666774"/>
    <w:rsid w:val="00666DC5"/>
    <w:rsid w:val="00670309"/>
    <w:rsid w:val="0067094F"/>
    <w:rsid w:val="006740FB"/>
    <w:rsid w:val="0067501B"/>
    <w:rsid w:val="00676388"/>
    <w:rsid w:val="00681EA4"/>
    <w:rsid w:val="00684542"/>
    <w:rsid w:val="00684DB5"/>
    <w:rsid w:val="0068728B"/>
    <w:rsid w:val="0069540C"/>
    <w:rsid w:val="006A0335"/>
    <w:rsid w:val="006A162D"/>
    <w:rsid w:val="006A1661"/>
    <w:rsid w:val="006A38E7"/>
    <w:rsid w:val="006A535C"/>
    <w:rsid w:val="006A6A1B"/>
    <w:rsid w:val="006B3231"/>
    <w:rsid w:val="006D3383"/>
    <w:rsid w:val="006D3753"/>
    <w:rsid w:val="006E0ACB"/>
    <w:rsid w:val="006E7D2E"/>
    <w:rsid w:val="006F070E"/>
    <w:rsid w:val="006F082B"/>
    <w:rsid w:val="006F0A2F"/>
    <w:rsid w:val="006F1F9D"/>
    <w:rsid w:val="0070314B"/>
    <w:rsid w:val="00704B60"/>
    <w:rsid w:val="0070531A"/>
    <w:rsid w:val="007053E2"/>
    <w:rsid w:val="007070D2"/>
    <w:rsid w:val="00707F2D"/>
    <w:rsid w:val="007208E2"/>
    <w:rsid w:val="00720A3F"/>
    <w:rsid w:val="007238F4"/>
    <w:rsid w:val="00731E02"/>
    <w:rsid w:val="0073381C"/>
    <w:rsid w:val="00735ADD"/>
    <w:rsid w:val="007362F5"/>
    <w:rsid w:val="00737270"/>
    <w:rsid w:val="007379E4"/>
    <w:rsid w:val="00752464"/>
    <w:rsid w:val="00753DFF"/>
    <w:rsid w:val="007632F0"/>
    <w:rsid w:val="007664B8"/>
    <w:rsid w:val="007666F6"/>
    <w:rsid w:val="00766B5A"/>
    <w:rsid w:val="00780AF9"/>
    <w:rsid w:val="00785149"/>
    <w:rsid w:val="00785B6F"/>
    <w:rsid w:val="007904A1"/>
    <w:rsid w:val="00794BA8"/>
    <w:rsid w:val="007961F1"/>
    <w:rsid w:val="007972A7"/>
    <w:rsid w:val="007A2E5B"/>
    <w:rsid w:val="007A305F"/>
    <w:rsid w:val="007A5EDA"/>
    <w:rsid w:val="007B322A"/>
    <w:rsid w:val="007B6A3D"/>
    <w:rsid w:val="007B786B"/>
    <w:rsid w:val="007C0750"/>
    <w:rsid w:val="007D03A7"/>
    <w:rsid w:val="007D11B8"/>
    <w:rsid w:val="007D442D"/>
    <w:rsid w:val="007E5812"/>
    <w:rsid w:val="007F3DC3"/>
    <w:rsid w:val="00800182"/>
    <w:rsid w:val="00800BBE"/>
    <w:rsid w:val="008166EC"/>
    <w:rsid w:val="00817EA3"/>
    <w:rsid w:val="00836215"/>
    <w:rsid w:val="00840BD2"/>
    <w:rsid w:val="0085117F"/>
    <w:rsid w:val="00854D2A"/>
    <w:rsid w:val="008566EA"/>
    <w:rsid w:val="008601DD"/>
    <w:rsid w:val="00862582"/>
    <w:rsid w:val="008756F9"/>
    <w:rsid w:val="00880C4F"/>
    <w:rsid w:val="00887F47"/>
    <w:rsid w:val="00893BE9"/>
    <w:rsid w:val="00896E74"/>
    <w:rsid w:val="008A1030"/>
    <w:rsid w:val="008A3176"/>
    <w:rsid w:val="008B27BC"/>
    <w:rsid w:val="008B42BD"/>
    <w:rsid w:val="008B5FEB"/>
    <w:rsid w:val="008C0F8C"/>
    <w:rsid w:val="008C23FE"/>
    <w:rsid w:val="008C7506"/>
    <w:rsid w:val="008D0A06"/>
    <w:rsid w:val="008D35F5"/>
    <w:rsid w:val="008D71B0"/>
    <w:rsid w:val="008E221E"/>
    <w:rsid w:val="008E2BAB"/>
    <w:rsid w:val="008F0AEA"/>
    <w:rsid w:val="008F4E82"/>
    <w:rsid w:val="008F5C74"/>
    <w:rsid w:val="008F5D91"/>
    <w:rsid w:val="008F62F5"/>
    <w:rsid w:val="00903FDC"/>
    <w:rsid w:val="00904B42"/>
    <w:rsid w:val="0091441A"/>
    <w:rsid w:val="00915FAC"/>
    <w:rsid w:val="00916CED"/>
    <w:rsid w:val="0092143F"/>
    <w:rsid w:val="009252B6"/>
    <w:rsid w:val="009256D5"/>
    <w:rsid w:val="00927A0E"/>
    <w:rsid w:val="00930A49"/>
    <w:rsid w:val="009313AE"/>
    <w:rsid w:val="00934219"/>
    <w:rsid w:val="00935A30"/>
    <w:rsid w:val="00936832"/>
    <w:rsid w:val="00943752"/>
    <w:rsid w:val="009473AE"/>
    <w:rsid w:val="00947A33"/>
    <w:rsid w:val="009532BA"/>
    <w:rsid w:val="009545EF"/>
    <w:rsid w:val="009578D9"/>
    <w:rsid w:val="009608E9"/>
    <w:rsid w:val="0096760E"/>
    <w:rsid w:val="00970DA5"/>
    <w:rsid w:val="00973A7D"/>
    <w:rsid w:val="00981FCD"/>
    <w:rsid w:val="009825E0"/>
    <w:rsid w:val="009929EA"/>
    <w:rsid w:val="00994CFC"/>
    <w:rsid w:val="00996922"/>
    <w:rsid w:val="009A10D9"/>
    <w:rsid w:val="009A2C61"/>
    <w:rsid w:val="009A2D94"/>
    <w:rsid w:val="009A3A5E"/>
    <w:rsid w:val="009A3F1C"/>
    <w:rsid w:val="009A7CCD"/>
    <w:rsid w:val="009B12E8"/>
    <w:rsid w:val="009B5CE3"/>
    <w:rsid w:val="009B7B1C"/>
    <w:rsid w:val="009C3CEF"/>
    <w:rsid w:val="009C5EF8"/>
    <w:rsid w:val="009D13EC"/>
    <w:rsid w:val="009D295B"/>
    <w:rsid w:val="009D69B3"/>
    <w:rsid w:val="009E46E6"/>
    <w:rsid w:val="009E7AD7"/>
    <w:rsid w:val="009E7EC4"/>
    <w:rsid w:val="00A10438"/>
    <w:rsid w:val="00A11D17"/>
    <w:rsid w:val="00A13955"/>
    <w:rsid w:val="00A1548A"/>
    <w:rsid w:val="00A15BCA"/>
    <w:rsid w:val="00A25D46"/>
    <w:rsid w:val="00A278B7"/>
    <w:rsid w:val="00A35BD1"/>
    <w:rsid w:val="00A403AF"/>
    <w:rsid w:val="00A50B61"/>
    <w:rsid w:val="00A61CE9"/>
    <w:rsid w:val="00A63355"/>
    <w:rsid w:val="00A65AD5"/>
    <w:rsid w:val="00A6642A"/>
    <w:rsid w:val="00A66CF0"/>
    <w:rsid w:val="00A7059E"/>
    <w:rsid w:val="00A74450"/>
    <w:rsid w:val="00A764E0"/>
    <w:rsid w:val="00A80647"/>
    <w:rsid w:val="00A91A4B"/>
    <w:rsid w:val="00AA280B"/>
    <w:rsid w:val="00AA2EA2"/>
    <w:rsid w:val="00AA7CD5"/>
    <w:rsid w:val="00AB3980"/>
    <w:rsid w:val="00AB39C0"/>
    <w:rsid w:val="00AC5397"/>
    <w:rsid w:val="00AD0C79"/>
    <w:rsid w:val="00AD1A85"/>
    <w:rsid w:val="00AD31F6"/>
    <w:rsid w:val="00AD69DC"/>
    <w:rsid w:val="00AD75ED"/>
    <w:rsid w:val="00AE3CB7"/>
    <w:rsid w:val="00AE7EBC"/>
    <w:rsid w:val="00AF46EA"/>
    <w:rsid w:val="00B0398C"/>
    <w:rsid w:val="00B04556"/>
    <w:rsid w:val="00B165F0"/>
    <w:rsid w:val="00B16E55"/>
    <w:rsid w:val="00B17D50"/>
    <w:rsid w:val="00B200A6"/>
    <w:rsid w:val="00B36F60"/>
    <w:rsid w:val="00B40AF4"/>
    <w:rsid w:val="00B448DD"/>
    <w:rsid w:val="00B53ACD"/>
    <w:rsid w:val="00B57C3C"/>
    <w:rsid w:val="00B6733F"/>
    <w:rsid w:val="00B80128"/>
    <w:rsid w:val="00B83540"/>
    <w:rsid w:val="00B90B3F"/>
    <w:rsid w:val="00B91A15"/>
    <w:rsid w:val="00B967AF"/>
    <w:rsid w:val="00BA04AD"/>
    <w:rsid w:val="00BA7B55"/>
    <w:rsid w:val="00BB2EAF"/>
    <w:rsid w:val="00BB3A03"/>
    <w:rsid w:val="00BB40B2"/>
    <w:rsid w:val="00BB4B67"/>
    <w:rsid w:val="00BB5982"/>
    <w:rsid w:val="00BB5B87"/>
    <w:rsid w:val="00BC5551"/>
    <w:rsid w:val="00BC6D5F"/>
    <w:rsid w:val="00BD35B7"/>
    <w:rsid w:val="00BD36AF"/>
    <w:rsid w:val="00BD5D99"/>
    <w:rsid w:val="00BE0A2C"/>
    <w:rsid w:val="00BE474B"/>
    <w:rsid w:val="00BF016B"/>
    <w:rsid w:val="00BF29D9"/>
    <w:rsid w:val="00BF2F57"/>
    <w:rsid w:val="00BF7F7B"/>
    <w:rsid w:val="00C029AC"/>
    <w:rsid w:val="00C10429"/>
    <w:rsid w:val="00C1737D"/>
    <w:rsid w:val="00C25C67"/>
    <w:rsid w:val="00C26A6F"/>
    <w:rsid w:val="00C5100F"/>
    <w:rsid w:val="00C577CF"/>
    <w:rsid w:val="00C61AFD"/>
    <w:rsid w:val="00C659EE"/>
    <w:rsid w:val="00C7201D"/>
    <w:rsid w:val="00C86384"/>
    <w:rsid w:val="00C9216D"/>
    <w:rsid w:val="00C94268"/>
    <w:rsid w:val="00CA0A55"/>
    <w:rsid w:val="00CA1325"/>
    <w:rsid w:val="00CA1FB5"/>
    <w:rsid w:val="00CA548A"/>
    <w:rsid w:val="00CA780E"/>
    <w:rsid w:val="00CB369D"/>
    <w:rsid w:val="00CB53D3"/>
    <w:rsid w:val="00CB61AB"/>
    <w:rsid w:val="00CB6FEA"/>
    <w:rsid w:val="00CD09D2"/>
    <w:rsid w:val="00CD7631"/>
    <w:rsid w:val="00CD7892"/>
    <w:rsid w:val="00CE012A"/>
    <w:rsid w:val="00CE6A0E"/>
    <w:rsid w:val="00CF1F8A"/>
    <w:rsid w:val="00CF2F58"/>
    <w:rsid w:val="00CF35A8"/>
    <w:rsid w:val="00CF582C"/>
    <w:rsid w:val="00CF68D8"/>
    <w:rsid w:val="00CF6B09"/>
    <w:rsid w:val="00D07767"/>
    <w:rsid w:val="00D157CE"/>
    <w:rsid w:val="00D1737D"/>
    <w:rsid w:val="00D20665"/>
    <w:rsid w:val="00D207F2"/>
    <w:rsid w:val="00D2148E"/>
    <w:rsid w:val="00D22EBA"/>
    <w:rsid w:val="00D23B75"/>
    <w:rsid w:val="00D265B9"/>
    <w:rsid w:val="00D3359B"/>
    <w:rsid w:val="00D34052"/>
    <w:rsid w:val="00D3505E"/>
    <w:rsid w:val="00D3663E"/>
    <w:rsid w:val="00D42FF3"/>
    <w:rsid w:val="00D560CE"/>
    <w:rsid w:val="00D566E7"/>
    <w:rsid w:val="00D612C0"/>
    <w:rsid w:val="00D62BAC"/>
    <w:rsid w:val="00D70BE4"/>
    <w:rsid w:val="00D74627"/>
    <w:rsid w:val="00D77BEA"/>
    <w:rsid w:val="00D824C1"/>
    <w:rsid w:val="00D83386"/>
    <w:rsid w:val="00D843CC"/>
    <w:rsid w:val="00D84F0E"/>
    <w:rsid w:val="00DA3AAD"/>
    <w:rsid w:val="00DA3E54"/>
    <w:rsid w:val="00DA7BEA"/>
    <w:rsid w:val="00DB22D8"/>
    <w:rsid w:val="00DB378E"/>
    <w:rsid w:val="00DC28C5"/>
    <w:rsid w:val="00DC5BD5"/>
    <w:rsid w:val="00DD435D"/>
    <w:rsid w:val="00DE4A3E"/>
    <w:rsid w:val="00DE5916"/>
    <w:rsid w:val="00DE591D"/>
    <w:rsid w:val="00DF0AA9"/>
    <w:rsid w:val="00E0193E"/>
    <w:rsid w:val="00E04EBA"/>
    <w:rsid w:val="00E0730D"/>
    <w:rsid w:val="00E105A2"/>
    <w:rsid w:val="00E1334D"/>
    <w:rsid w:val="00E162D4"/>
    <w:rsid w:val="00E17635"/>
    <w:rsid w:val="00E2071C"/>
    <w:rsid w:val="00E24CB4"/>
    <w:rsid w:val="00E35BDB"/>
    <w:rsid w:val="00E40AD4"/>
    <w:rsid w:val="00E5001A"/>
    <w:rsid w:val="00E52FE2"/>
    <w:rsid w:val="00E54569"/>
    <w:rsid w:val="00E61936"/>
    <w:rsid w:val="00E73131"/>
    <w:rsid w:val="00E73306"/>
    <w:rsid w:val="00E80A29"/>
    <w:rsid w:val="00E81225"/>
    <w:rsid w:val="00E82C13"/>
    <w:rsid w:val="00E860D6"/>
    <w:rsid w:val="00E8674E"/>
    <w:rsid w:val="00E91CEA"/>
    <w:rsid w:val="00E97451"/>
    <w:rsid w:val="00EA0348"/>
    <w:rsid w:val="00EA0465"/>
    <w:rsid w:val="00EA4076"/>
    <w:rsid w:val="00EA5A41"/>
    <w:rsid w:val="00EB0110"/>
    <w:rsid w:val="00EB0FA2"/>
    <w:rsid w:val="00EB2685"/>
    <w:rsid w:val="00EB6ED0"/>
    <w:rsid w:val="00EC13E3"/>
    <w:rsid w:val="00EC4010"/>
    <w:rsid w:val="00EC4AD8"/>
    <w:rsid w:val="00EC4FF6"/>
    <w:rsid w:val="00ED45BB"/>
    <w:rsid w:val="00ED5964"/>
    <w:rsid w:val="00EE04FF"/>
    <w:rsid w:val="00EE2E92"/>
    <w:rsid w:val="00EE5BE0"/>
    <w:rsid w:val="00EE7829"/>
    <w:rsid w:val="00EF4071"/>
    <w:rsid w:val="00EF6932"/>
    <w:rsid w:val="00F048F8"/>
    <w:rsid w:val="00F04DE2"/>
    <w:rsid w:val="00F057B2"/>
    <w:rsid w:val="00F078F1"/>
    <w:rsid w:val="00F07B5D"/>
    <w:rsid w:val="00F11645"/>
    <w:rsid w:val="00F12784"/>
    <w:rsid w:val="00F1427E"/>
    <w:rsid w:val="00F14B47"/>
    <w:rsid w:val="00F17E38"/>
    <w:rsid w:val="00F220A7"/>
    <w:rsid w:val="00F33F2A"/>
    <w:rsid w:val="00F35E43"/>
    <w:rsid w:val="00F415D4"/>
    <w:rsid w:val="00F475CA"/>
    <w:rsid w:val="00F52818"/>
    <w:rsid w:val="00F537C4"/>
    <w:rsid w:val="00F541CD"/>
    <w:rsid w:val="00F54995"/>
    <w:rsid w:val="00F55042"/>
    <w:rsid w:val="00F62119"/>
    <w:rsid w:val="00F636F3"/>
    <w:rsid w:val="00F65BBA"/>
    <w:rsid w:val="00F67E28"/>
    <w:rsid w:val="00F76029"/>
    <w:rsid w:val="00F811D8"/>
    <w:rsid w:val="00F83982"/>
    <w:rsid w:val="00F92543"/>
    <w:rsid w:val="00F95942"/>
    <w:rsid w:val="00F9628D"/>
    <w:rsid w:val="00FA2557"/>
    <w:rsid w:val="00FC02DE"/>
    <w:rsid w:val="00FC3AC0"/>
    <w:rsid w:val="00FC68B1"/>
    <w:rsid w:val="00FD309A"/>
    <w:rsid w:val="00FD49DD"/>
    <w:rsid w:val="00FD4A65"/>
    <w:rsid w:val="00FD51FF"/>
    <w:rsid w:val="00FE0195"/>
    <w:rsid w:val="00FE188B"/>
    <w:rsid w:val="00FE7253"/>
    <w:rsid w:val="00FF2C0F"/>
    <w:rsid w:val="00FF353F"/>
    <w:rsid w:val="00FF4860"/>
    <w:rsid w:val="00FF7718"/>
    <w:rsid w:val="03020D5E"/>
    <w:rsid w:val="1ACF04E0"/>
    <w:rsid w:val="1CD07267"/>
    <w:rsid w:val="46174C22"/>
    <w:rsid w:val="631E23B3"/>
    <w:rsid w:val="66217DB9"/>
    <w:rsid w:val="718E1D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DAE8E7"/>
  <w14:defaultImageDpi w14:val="32767"/>
  <w15:docId w15:val="{7BD14A17-7672-4DB4-97EF-8CDCD57F9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spacing w:line="360" w:lineRule="auto"/>
      <w:ind w:firstLineChars="200" w:firstLine="200"/>
      <w:jc w:val="both"/>
    </w:pPr>
    <w:rPr>
      <w:kern w:val="2"/>
      <w:sz w:val="24"/>
      <w:szCs w:val="18"/>
      <w14:ligatures w14:val="standardContextual"/>
    </w:rPr>
  </w:style>
  <w:style w:type="paragraph" w:styleId="1">
    <w:name w:val="heading 1"/>
    <w:basedOn w:val="a0"/>
    <w:next w:val="a0"/>
    <w:link w:val="10"/>
    <w:autoRedefine/>
    <w:uiPriority w:val="9"/>
    <w:qFormat/>
    <w:pPr>
      <w:keepNext/>
      <w:keepLines/>
      <w:spacing w:before="120" w:after="120"/>
      <w:ind w:firstLineChars="0" w:firstLine="0"/>
      <w:jc w:val="left"/>
      <w:outlineLvl w:val="0"/>
    </w:pPr>
    <w:rPr>
      <w:rFonts w:ascii="黑体" w:eastAsia="黑体" w:hAnsi="黑体"/>
      <w:b/>
      <w:bCs/>
      <w:kern w:val="44"/>
      <w:sz w:val="40"/>
      <w:szCs w:val="44"/>
    </w:rPr>
  </w:style>
  <w:style w:type="paragraph" w:styleId="2">
    <w:name w:val="heading 2"/>
    <w:basedOn w:val="a0"/>
    <w:next w:val="a0"/>
    <w:link w:val="20"/>
    <w:autoRedefine/>
    <w:uiPriority w:val="9"/>
    <w:unhideWhenUsed/>
    <w:qFormat/>
    <w:pPr>
      <w:keepNext/>
      <w:keepLines/>
      <w:spacing w:beforeLines="50" w:before="163" w:afterLines="50" w:after="163"/>
      <w:ind w:firstLineChars="0" w:firstLine="482"/>
      <w:jc w:val="left"/>
      <w:outlineLvl w:val="1"/>
    </w:pPr>
    <w:rPr>
      <w:rFonts w:eastAsia="黑体" w:cstheme="majorBidi"/>
      <w:b/>
      <w:bCs/>
      <w:sz w:val="28"/>
      <w:szCs w:val="32"/>
    </w:rPr>
  </w:style>
  <w:style w:type="paragraph" w:styleId="3">
    <w:name w:val="heading 3"/>
    <w:basedOn w:val="a0"/>
    <w:next w:val="a0"/>
    <w:link w:val="30"/>
    <w:autoRedefine/>
    <w:uiPriority w:val="9"/>
    <w:unhideWhenUsed/>
    <w:qFormat/>
    <w:pPr>
      <w:keepNext/>
      <w:keepLines/>
      <w:ind w:firstLineChars="0" w:firstLine="0"/>
      <w:jc w:val="left"/>
      <w:outlineLvl w:val="2"/>
    </w:pPr>
    <w:rPr>
      <w:b/>
      <w:bCs/>
      <w:sz w:val="28"/>
      <w:szCs w:val="32"/>
    </w:rPr>
  </w:style>
  <w:style w:type="paragraph" w:styleId="4">
    <w:name w:val="heading 4"/>
    <w:basedOn w:val="a0"/>
    <w:next w:val="a0"/>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a5"/>
    <w:uiPriority w:val="99"/>
    <w:semiHidden/>
    <w:unhideWhenUsed/>
    <w:qFormat/>
    <w:pPr>
      <w:jc w:val="left"/>
    </w:pPr>
  </w:style>
  <w:style w:type="paragraph" w:styleId="a6">
    <w:name w:val="Balloon Text"/>
    <w:basedOn w:val="a0"/>
    <w:link w:val="a7"/>
    <w:uiPriority w:val="99"/>
    <w:semiHidden/>
    <w:unhideWhenUsed/>
    <w:qFormat/>
    <w:pPr>
      <w:spacing w:line="240" w:lineRule="auto"/>
    </w:pPr>
    <w:rPr>
      <w:sz w:val="18"/>
    </w:rPr>
  </w:style>
  <w:style w:type="paragraph" w:styleId="a8">
    <w:name w:val="footer"/>
    <w:basedOn w:val="a0"/>
    <w:link w:val="a9"/>
    <w:uiPriority w:val="99"/>
    <w:unhideWhenUsed/>
    <w:qFormat/>
    <w:pPr>
      <w:tabs>
        <w:tab w:val="center" w:pos="4153"/>
        <w:tab w:val="right" w:pos="8306"/>
      </w:tabs>
      <w:snapToGrid w:val="0"/>
      <w:spacing w:line="240" w:lineRule="auto"/>
      <w:jc w:val="left"/>
    </w:pPr>
    <w:rPr>
      <w:sz w:val="18"/>
    </w:rPr>
  </w:style>
  <w:style w:type="paragraph" w:styleId="aa">
    <w:name w:val="header"/>
    <w:basedOn w:val="a0"/>
    <w:link w:val="ab"/>
    <w:uiPriority w:val="99"/>
    <w:unhideWhenUsed/>
    <w:pPr>
      <w:tabs>
        <w:tab w:val="center" w:pos="4153"/>
        <w:tab w:val="right" w:pos="8306"/>
      </w:tabs>
      <w:snapToGrid w:val="0"/>
      <w:spacing w:line="240" w:lineRule="auto"/>
      <w:jc w:val="center"/>
    </w:pPr>
    <w:rPr>
      <w:sz w:val="18"/>
    </w:rPr>
  </w:style>
  <w:style w:type="paragraph" w:styleId="TOC1">
    <w:name w:val="toc 1"/>
    <w:basedOn w:val="a0"/>
    <w:next w:val="a0"/>
    <w:autoRedefine/>
    <w:uiPriority w:val="39"/>
    <w:unhideWhenUsed/>
    <w:qFormat/>
  </w:style>
  <w:style w:type="paragraph" w:styleId="TOC2">
    <w:name w:val="toc 2"/>
    <w:basedOn w:val="a0"/>
    <w:next w:val="a0"/>
    <w:autoRedefine/>
    <w:uiPriority w:val="39"/>
    <w:unhideWhenUsed/>
    <w:qFormat/>
    <w:pPr>
      <w:ind w:leftChars="200" w:left="420"/>
    </w:pPr>
  </w:style>
  <w:style w:type="paragraph" w:styleId="ac">
    <w:name w:val="Normal (Web)"/>
    <w:basedOn w:val="a0"/>
    <w:uiPriority w:val="99"/>
    <w:semiHidden/>
    <w:unhideWhenUsed/>
    <w:qFormat/>
    <w:pPr>
      <w:spacing w:beforeAutospacing="1" w:afterAutospacing="1"/>
      <w:jc w:val="left"/>
    </w:pPr>
    <w:rPr>
      <w:kern w:val="0"/>
    </w:rPr>
  </w:style>
  <w:style w:type="paragraph" w:styleId="ad">
    <w:name w:val="annotation subject"/>
    <w:basedOn w:val="a4"/>
    <w:next w:val="a4"/>
    <w:link w:val="ae"/>
    <w:uiPriority w:val="99"/>
    <w:semiHidden/>
    <w:unhideWhenUsed/>
    <w:qFormat/>
    <w:rPr>
      <w:b/>
      <w:bCs/>
    </w:rPr>
  </w:style>
  <w:style w:type="table" w:styleId="af">
    <w:name w:val="Table Grid"/>
    <w:basedOn w:val="a2"/>
    <w:uiPriority w:val="39"/>
    <w:qFormat/>
    <w:rPr>
      <w:rFonts w:eastAsia="等线"/>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basedOn w:val="a1"/>
    <w:autoRedefine/>
    <w:uiPriority w:val="22"/>
    <w:qFormat/>
    <w:rPr>
      <w:b/>
    </w:rPr>
  </w:style>
  <w:style w:type="character" w:styleId="af1">
    <w:name w:val="Hyperlink"/>
    <w:basedOn w:val="a1"/>
    <w:autoRedefine/>
    <w:uiPriority w:val="99"/>
    <w:unhideWhenUsed/>
    <w:qFormat/>
    <w:rPr>
      <w:color w:val="0000FF"/>
      <w:u w:val="single"/>
    </w:rPr>
  </w:style>
  <w:style w:type="character" w:styleId="af2">
    <w:name w:val="annotation reference"/>
    <w:basedOn w:val="a1"/>
    <w:autoRedefine/>
    <w:uiPriority w:val="99"/>
    <w:semiHidden/>
    <w:unhideWhenUsed/>
    <w:qFormat/>
    <w:rPr>
      <w:sz w:val="21"/>
      <w:szCs w:val="21"/>
    </w:rPr>
  </w:style>
  <w:style w:type="character" w:customStyle="1" w:styleId="10">
    <w:name w:val="标题 1 字符"/>
    <w:basedOn w:val="a1"/>
    <w:link w:val="1"/>
    <w:autoRedefine/>
    <w:uiPriority w:val="9"/>
    <w:qFormat/>
    <w:rPr>
      <w:rFonts w:ascii="黑体" w:eastAsia="黑体" w:hAnsi="黑体"/>
      <w:b/>
      <w:bCs/>
      <w:kern w:val="44"/>
      <w:sz w:val="40"/>
      <w:szCs w:val="44"/>
      <w14:ligatures w14:val="standardContextual"/>
    </w:rPr>
  </w:style>
  <w:style w:type="paragraph" w:customStyle="1" w:styleId="af3">
    <w:name w:val="一级小标题"/>
    <w:basedOn w:val="a0"/>
    <w:link w:val="af4"/>
    <w:autoRedefine/>
    <w:qFormat/>
    <w:pPr>
      <w:ind w:firstLineChars="0" w:firstLine="0"/>
      <w:jc w:val="center"/>
    </w:pPr>
    <w:rPr>
      <w:rFonts w:ascii="黑体" w:eastAsia="黑体" w:hAnsi="黑体" w:cstheme="minorBidi"/>
      <w:b/>
      <w:sz w:val="48"/>
      <w:szCs w:val="48"/>
    </w:rPr>
  </w:style>
  <w:style w:type="character" w:customStyle="1" w:styleId="af4">
    <w:name w:val="一级小标题 字符"/>
    <w:basedOn w:val="a1"/>
    <w:link w:val="af3"/>
    <w:autoRedefine/>
    <w:qFormat/>
    <w:rPr>
      <w:rFonts w:ascii="黑体" w:eastAsia="黑体" w:hAnsi="黑体" w:cstheme="minorBidi"/>
      <w:b/>
      <w:kern w:val="2"/>
      <w:sz w:val="48"/>
      <w:szCs w:val="48"/>
      <w14:ligatures w14:val="standardContextual"/>
    </w:rPr>
  </w:style>
  <w:style w:type="paragraph" w:customStyle="1" w:styleId="af5">
    <w:name w:val="数字标题"/>
    <w:basedOn w:val="1"/>
    <w:link w:val="af6"/>
    <w:autoRedefine/>
    <w:qFormat/>
    <w:pPr>
      <w:spacing w:before="0" w:after="0"/>
      <w:ind w:left="284" w:hanging="284"/>
    </w:pPr>
    <w:rPr>
      <w:rFonts w:cstheme="minorBidi"/>
      <w:b w:val="0"/>
      <w:sz w:val="24"/>
    </w:rPr>
  </w:style>
  <w:style w:type="character" w:customStyle="1" w:styleId="af6">
    <w:name w:val="数字标题 字符"/>
    <w:basedOn w:val="10"/>
    <w:link w:val="af5"/>
    <w:autoRedefine/>
    <w:qFormat/>
    <w:rPr>
      <w:rFonts w:ascii="Times New Roman" w:eastAsia="黑体" w:hAnsi="Times New Roman" w:cs="Times New Roman"/>
      <w:b w:val="0"/>
      <w:bCs/>
      <w:kern w:val="44"/>
      <w:sz w:val="36"/>
      <w:szCs w:val="44"/>
      <w14:ligatures w14:val="standardContextual"/>
    </w:rPr>
  </w:style>
  <w:style w:type="paragraph" w:customStyle="1" w:styleId="af7">
    <w:name w:val="字母标题"/>
    <w:basedOn w:val="af5"/>
    <w:link w:val="af8"/>
    <w:autoRedefine/>
    <w:qFormat/>
    <w:pPr>
      <w:keepNext w:val="0"/>
      <w:keepLines w:val="0"/>
      <w:ind w:leftChars="300" w:left="584"/>
    </w:pPr>
  </w:style>
  <w:style w:type="character" w:customStyle="1" w:styleId="af8">
    <w:name w:val="字母标题 字符"/>
    <w:basedOn w:val="af6"/>
    <w:link w:val="af7"/>
    <w:autoRedefine/>
    <w:qFormat/>
    <w:rPr>
      <w:rFonts w:ascii="Times New Roman" w:eastAsia="黑体" w:hAnsi="Times New Roman" w:cs="Times New Roman"/>
      <w:b w:val="0"/>
      <w:bCs/>
      <w:kern w:val="44"/>
      <w:sz w:val="36"/>
      <w:szCs w:val="44"/>
      <w14:ligatures w14:val="standardContextual"/>
    </w:rPr>
  </w:style>
  <w:style w:type="paragraph" w:customStyle="1" w:styleId="af9">
    <w:name w:val="小字母"/>
    <w:basedOn w:val="1"/>
    <w:link w:val="afa"/>
    <w:autoRedefine/>
    <w:qFormat/>
    <w:pPr>
      <w:keepNext w:val="0"/>
      <w:keepLines w:val="0"/>
      <w:spacing w:before="0" w:after="0"/>
      <w:ind w:leftChars="300" w:left="1004" w:hanging="284"/>
    </w:pPr>
    <w:rPr>
      <w:rFonts w:cstheme="minorBidi"/>
      <w:b w:val="0"/>
      <w:sz w:val="24"/>
    </w:rPr>
  </w:style>
  <w:style w:type="character" w:customStyle="1" w:styleId="afa">
    <w:name w:val="小字母 字符"/>
    <w:basedOn w:val="10"/>
    <w:link w:val="af9"/>
    <w:autoRedefine/>
    <w:qFormat/>
    <w:rPr>
      <w:rFonts w:ascii="Times New Roman" w:eastAsia="黑体" w:hAnsi="Times New Roman" w:cs="Times New Roman"/>
      <w:b w:val="0"/>
      <w:bCs/>
      <w:kern w:val="44"/>
      <w:sz w:val="36"/>
      <w:szCs w:val="44"/>
      <w14:ligatures w14:val="standardContextual"/>
    </w:rPr>
  </w:style>
  <w:style w:type="paragraph" w:customStyle="1" w:styleId="afb">
    <w:name w:val="小数字"/>
    <w:basedOn w:val="a0"/>
    <w:link w:val="afc"/>
    <w:autoRedefine/>
    <w:qFormat/>
    <w:pPr>
      <w:ind w:left="284" w:hanging="284"/>
    </w:pPr>
    <w:rPr>
      <w:rFonts w:cstheme="minorBidi"/>
      <w:szCs w:val="22"/>
    </w:rPr>
  </w:style>
  <w:style w:type="character" w:customStyle="1" w:styleId="afc">
    <w:name w:val="小数字 字符"/>
    <w:basedOn w:val="a1"/>
    <w:link w:val="afb"/>
    <w:autoRedefine/>
    <w:qFormat/>
    <w:rPr>
      <w:rFonts w:ascii="Times New Roman" w:hAnsi="Times New Roman"/>
    </w:rPr>
  </w:style>
  <w:style w:type="character" w:customStyle="1" w:styleId="20">
    <w:name w:val="标题 2 字符"/>
    <w:basedOn w:val="a1"/>
    <w:link w:val="2"/>
    <w:autoRedefine/>
    <w:uiPriority w:val="9"/>
    <w:qFormat/>
    <w:rPr>
      <w:rFonts w:eastAsia="黑体" w:cstheme="majorBidi"/>
      <w:b/>
      <w:bCs/>
      <w:kern w:val="2"/>
      <w:sz w:val="28"/>
      <w:szCs w:val="32"/>
      <w14:ligatures w14:val="standardContextual"/>
    </w:rPr>
  </w:style>
  <w:style w:type="character" w:customStyle="1" w:styleId="30">
    <w:name w:val="标题 3 字符"/>
    <w:basedOn w:val="a1"/>
    <w:link w:val="3"/>
    <w:autoRedefine/>
    <w:uiPriority w:val="9"/>
    <w:qFormat/>
    <w:rPr>
      <w:rFonts w:ascii="Times New Roman" w:hAnsi="Times New Roman" w:cs="Times New Roman"/>
      <w:b/>
      <w:bCs/>
      <w:sz w:val="28"/>
      <w:szCs w:val="32"/>
    </w:rPr>
  </w:style>
  <w:style w:type="table" w:customStyle="1" w:styleId="21">
    <w:name w:val="样式2"/>
    <w:basedOn w:val="a2"/>
    <w:autoRedefine/>
    <w:uiPriority w:val="99"/>
    <w:qFormat/>
    <w:rPr>
      <w:sz w:val="15"/>
    </w:rPr>
    <w:tblPr>
      <w:tblBorders>
        <w:bottom w:val="single" w:sz="8" w:space="0" w:color="auto"/>
      </w:tblBorders>
    </w:tbl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a">
    <w:name w:val="小标题"/>
    <w:basedOn w:val="a0"/>
    <w:link w:val="afd"/>
    <w:autoRedefine/>
    <w:qFormat/>
    <w:pPr>
      <w:widowControl/>
      <w:numPr>
        <w:numId w:val="1"/>
      </w:numPr>
      <w:topLinePunct/>
      <w:spacing w:line="400" w:lineRule="exact"/>
      <w:ind w:firstLine="200"/>
      <w:jc w:val="left"/>
    </w:pPr>
    <w:rPr>
      <w:rFonts w:asciiTheme="minorHAnsi" w:hAnsiTheme="minorHAnsi" w:cstheme="minorBidi"/>
      <w:b/>
      <w:szCs w:val="22"/>
    </w:rPr>
  </w:style>
  <w:style w:type="character" w:customStyle="1" w:styleId="afd">
    <w:name w:val="小标题 字符"/>
    <w:basedOn w:val="a1"/>
    <w:link w:val="a"/>
    <w:autoRedefine/>
    <w:qFormat/>
    <w:rPr>
      <w:b/>
    </w:rPr>
  </w:style>
  <w:style w:type="table" w:customStyle="1" w:styleId="afe">
    <w:name w:val="三线表"/>
    <w:basedOn w:val="a2"/>
    <w:autoRedefine/>
    <w:uiPriority w:val="99"/>
    <w:qFormat/>
    <w:tblPr>
      <w:tblBorders>
        <w:top w:val="single" w:sz="12" w:space="0" w:color="auto"/>
        <w:bottom w:val="single" w:sz="12" w:space="0" w:color="auto"/>
      </w:tblBorders>
    </w:tblPr>
    <w:tblStylePr w:type="firstRow">
      <w:tblPr/>
      <w:tcPr>
        <w:tcBorders>
          <w:bottom w:val="single" w:sz="4" w:space="0" w:color="auto"/>
        </w:tcBorders>
      </w:tcPr>
    </w:tblStylePr>
  </w:style>
  <w:style w:type="paragraph" w:customStyle="1" w:styleId="aff">
    <w:name w:val="表格标注"/>
    <w:basedOn w:val="a0"/>
    <w:link w:val="aff0"/>
    <w:autoRedefine/>
    <w:qFormat/>
    <w:pPr>
      <w:snapToGrid w:val="0"/>
      <w:spacing w:line="240" w:lineRule="auto"/>
    </w:pPr>
    <w:rPr>
      <w:rFonts w:asciiTheme="minorHAnsi" w:hAnsiTheme="minorHAnsi" w:cstheme="minorBidi"/>
      <w:color w:val="000000"/>
      <w:sz w:val="15"/>
      <w:szCs w:val="15"/>
    </w:rPr>
  </w:style>
  <w:style w:type="character" w:customStyle="1" w:styleId="aff0">
    <w:name w:val="表格标注 字符"/>
    <w:basedOn w:val="a1"/>
    <w:link w:val="aff"/>
    <w:autoRedefine/>
    <w:qFormat/>
    <w:rPr>
      <w:color w:val="000000"/>
      <w:sz w:val="15"/>
      <w:szCs w:val="15"/>
    </w:rPr>
  </w:style>
  <w:style w:type="paragraph" w:customStyle="1" w:styleId="aff1">
    <w:name w:val="图表标题"/>
    <w:basedOn w:val="a0"/>
    <w:link w:val="aff2"/>
    <w:autoRedefine/>
    <w:qFormat/>
    <w:pPr>
      <w:ind w:firstLine="480"/>
      <w:jc w:val="center"/>
    </w:pPr>
    <w:rPr>
      <w:rFonts w:eastAsia="楷体"/>
      <w:sz w:val="21"/>
    </w:rPr>
  </w:style>
  <w:style w:type="character" w:customStyle="1" w:styleId="aff2">
    <w:name w:val="图表标题 字符"/>
    <w:basedOn w:val="a1"/>
    <w:link w:val="aff1"/>
    <w:autoRedefine/>
    <w:qFormat/>
    <w:rPr>
      <w:rFonts w:ascii="Times New Roman" w:eastAsia="楷体" w:hAnsi="Times New Roman" w:cs="Times New Roman"/>
      <w:sz w:val="21"/>
      <w:szCs w:val="18"/>
    </w:rPr>
  </w:style>
  <w:style w:type="character" w:customStyle="1" w:styleId="md-plain">
    <w:name w:val="md-plain"/>
    <w:basedOn w:val="a1"/>
    <w:autoRedefine/>
    <w:qFormat/>
  </w:style>
  <w:style w:type="paragraph" w:customStyle="1" w:styleId="md-end-block">
    <w:name w:val="md-end-block"/>
    <w:basedOn w:val="a0"/>
    <w:autoRedefine/>
    <w:qFormat/>
    <w:pPr>
      <w:widowControl/>
      <w:spacing w:before="100" w:beforeAutospacing="1" w:after="100" w:afterAutospacing="1" w:line="240" w:lineRule="auto"/>
      <w:ind w:firstLineChars="0" w:firstLine="0"/>
      <w:jc w:val="left"/>
    </w:pPr>
    <w:rPr>
      <w:rFonts w:ascii="宋体" w:hAnsi="宋体" w:cs="宋体"/>
      <w:kern w:val="0"/>
      <w:szCs w:val="24"/>
    </w:rPr>
  </w:style>
  <w:style w:type="character" w:customStyle="1" w:styleId="md-linebreak">
    <w:name w:val="md-linebreak"/>
    <w:basedOn w:val="a1"/>
    <w:autoRedefine/>
    <w:qFormat/>
  </w:style>
  <w:style w:type="character" w:customStyle="1" w:styleId="md-softbreak">
    <w:name w:val="md-softbreak"/>
    <w:basedOn w:val="a1"/>
    <w:autoRedefine/>
    <w:qFormat/>
  </w:style>
  <w:style w:type="character" w:customStyle="1" w:styleId="md-link">
    <w:name w:val="md-link"/>
    <w:basedOn w:val="a1"/>
    <w:autoRedefine/>
    <w:qFormat/>
  </w:style>
  <w:style w:type="character" w:customStyle="1" w:styleId="md-tab">
    <w:name w:val="md-tab"/>
    <w:basedOn w:val="a1"/>
    <w:autoRedefine/>
    <w:qFormat/>
  </w:style>
  <w:style w:type="character" w:customStyle="1" w:styleId="a5">
    <w:name w:val="批注文字 字符"/>
    <w:basedOn w:val="a1"/>
    <w:link w:val="a4"/>
    <w:autoRedefine/>
    <w:uiPriority w:val="99"/>
    <w:semiHidden/>
    <w:qFormat/>
    <w:rPr>
      <w:rFonts w:ascii="Times New Roman" w:hAnsi="Times New Roman" w:cs="Times New Roman"/>
      <w:szCs w:val="18"/>
    </w:rPr>
  </w:style>
  <w:style w:type="character" w:customStyle="1" w:styleId="ae">
    <w:name w:val="批注主题 字符"/>
    <w:basedOn w:val="a5"/>
    <w:link w:val="ad"/>
    <w:autoRedefine/>
    <w:uiPriority w:val="99"/>
    <w:semiHidden/>
    <w:qFormat/>
    <w:rPr>
      <w:rFonts w:ascii="Times New Roman" w:hAnsi="Times New Roman" w:cs="Times New Roman"/>
      <w:b/>
      <w:bCs/>
      <w:szCs w:val="18"/>
    </w:rPr>
  </w:style>
  <w:style w:type="character" w:customStyle="1" w:styleId="a7">
    <w:name w:val="批注框文本 字符"/>
    <w:basedOn w:val="a1"/>
    <w:link w:val="a6"/>
    <w:autoRedefine/>
    <w:uiPriority w:val="99"/>
    <w:semiHidden/>
    <w:qFormat/>
    <w:rPr>
      <w:rFonts w:ascii="Times New Roman" w:hAnsi="Times New Roman" w:cs="Times New Roman"/>
      <w:sz w:val="18"/>
      <w:szCs w:val="18"/>
    </w:rPr>
  </w:style>
  <w:style w:type="character" w:customStyle="1" w:styleId="ab">
    <w:name w:val="页眉 字符"/>
    <w:basedOn w:val="a1"/>
    <w:link w:val="aa"/>
    <w:autoRedefine/>
    <w:uiPriority w:val="99"/>
    <w:qFormat/>
    <w:rPr>
      <w:kern w:val="2"/>
      <w:sz w:val="18"/>
      <w:szCs w:val="18"/>
      <w14:ligatures w14:val="standardContextual"/>
    </w:rPr>
  </w:style>
  <w:style w:type="character" w:customStyle="1" w:styleId="a9">
    <w:name w:val="页脚 字符"/>
    <w:basedOn w:val="a1"/>
    <w:link w:val="a8"/>
    <w:autoRedefine/>
    <w:uiPriority w:val="99"/>
    <w:qFormat/>
    <w:rPr>
      <w:kern w:val="2"/>
      <w:sz w:val="18"/>
      <w:szCs w:val="18"/>
      <w14:ligatures w14:val="standardContextual"/>
    </w:rPr>
  </w:style>
  <w:style w:type="paragraph" w:customStyle="1" w:styleId="TOC10">
    <w:name w:val="TOC 标题1"/>
    <w:basedOn w:val="1"/>
    <w:next w:val="a0"/>
    <w:autoRedefine/>
    <w:uiPriority w:val="39"/>
    <w:unhideWhenUsed/>
    <w:qFormat/>
    <w:pPr>
      <w:widowControl/>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character" w:customStyle="1" w:styleId="40">
    <w:name w:val="标题 4 字符"/>
    <w:basedOn w:val="a1"/>
    <w:link w:val="4"/>
    <w:autoRedefine/>
    <w:uiPriority w:val="9"/>
    <w:semiHidden/>
    <w:qFormat/>
    <w:rPr>
      <w:rFonts w:asciiTheme="majorHAnsi" w:eastAsiaTheme="majorEastAsia" w:hAnsiTheme="majorHAnsi" w:cstheme="majorBidi"/>
      <w:b/>
      <w:bCs/>
      <w:kern w:val="2"/>
      <w:sz w:val="28"/>
      <w:szCs w:val="28"/>
      <w14:ligatures w14:val="standardContextual"/>
    </w:rPr>
  </w:style>
  <w:style w:type="paragraph" w:styleId="aff3">
    <w:name w:val="List Paragraph"/>
    <w:basedOn w:val="a0"/>
    <w:autoRedefine/>
    <w:uiPriority w:val="99"/>
    <w:qFormat/>
    <w:pPr>
      <w:ind w:firstLine="420"/>
    </w:pPr>
  </w:style>
  <w:style w:type="table" w:styleId="11">
    <w:name w:val="List Table 1 Light"/>
    <w:basedOn w:val="a2"/>
    <w:uiPriority w:val="46"/>
    <w:rsid w:val="00B17D50"/>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4">
    <w:name w:val="Grid Table Light"/>
    <w:basedOn w:val="a2"/>
    <w:uiPriority w:val="40"/>
    <w:rsid w:val="00B17D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CD115-AAC8-4F63-A8F7-C1DE013EE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41</Pages>
  <Words>5607</Words>
  <Characters>31965</Characters>
  <Application>Microsoft Office Word</Application>
  <DocSecurity>0</DocSecurity>
  <Lines>266</Lines>
  <Paragraphs>74</Paragraphs>
  <ScaleCrop>false</ScaleCrop>
  <Company/>
  <LinksUpToDate>false</LinksUpToDate>
  <CharactersWithSpaces>37498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艽东 汤</dc:creator>
  <cp:lastModifiedBy>www.1169857181@foxmail.com</cp:lastModifiedBy>
  <cp:revision>2</cp:revision>
  <dcterms:created xsi:type="dcterms:W3CDTF">2025-06-22T13:02:00Z</dcterms:created>
  <dcterms:modified xsi:type="dcterms:W3CDTF">2025-06-22T13:02:00Z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A1268E1355BD4375A8F8E858A3D7D1A0_13</vt:lpwstr>
  </property>
</Properties>
</file>