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to conventions and packages for the HKNotes project</w:t>
      </w:r>
    </w:p>
    <w:p>
      <w:pPr>
        <w:pStyle w:val="Author"/>
      </w:pPr>
      <w:r>
        <w:t xml:space="preserve">Mario Rossi</w:t>
      </w:r>
    </w:p>
    <w:p>
      <w:pPr>
        <w:pStyle w:val="Author"/>
      </w:pPr>
      <w:r>
        <w:t xml:space="preserve">Luigi Bianchi</w:t>
      </w:r>
    </w:p>
    <w:p>
      <w:pPr>
        <w:pStyle w:val="Author"/>
      </w:pPr>
      <w:r>
        <w:t xml:space="preserve">Anna Verdi</w:t>
      </w:r>
    </w:p>
    <w:p>
      <w:pPr>
        <w:pStyle w:val="Author"/>
      </w:pPr>
      <w:r>
        <w:t xml:space="preserve">Giulia Neri</w:t>
      </w:r>
    </w:p>
    <w:bookmarkStart w:id="26" w:name="introduction"/>
    <w:p>
      <w:pPr>
        <w:pStyle w:val="Heading1"/>
      </w:pPr>
      <w:r>
        <w:t xml:space="preserve">Introduction</w:t>
      </w:r>
    </w:p>
    <w:p>
      <w:pPr>
        <w:pStyle w:val="FirstParagraph"/>
      </w:pPr>
      <w:r>
        <w:t xml:space="preserve">In this file, which has the same structure as the notes you will have to write, I will show you the basic usage of some packages and explain the structure of the project.</w:t>
      </w:r>
    </w:p>
    <w:bookmarkStart w:id="20" w:name="project-structure"/>
    <w:p>
      <w:pPr>
        <w:pStyle w:val="Heading2"/>
      </w:pPr>
      <w:r>
        <w:t xml:space="preserve">Project Structure</w:t>
      </w:r>
    </w:p>
    <w:p>
      <w:pPr>
        <w:pStyle w:val="FirstParagraph"/>
      </w:pPr>
      <w:r>
        <w:t xml:space="preserve">The project contains several folders:</w:t>
      </w:r>
    </w:p>
    <w:p>
      <w:pPr>
        <w:numPr>
          <w:ilvl w:val="0"/>
          <w:numId w:val="1001"/>
        </w:numPr>
      </w:pPr>
      <w:r>
        <w:rPr>
          <w:rStyle w:val="VerbatimChar"/>
        </w:rPr>
        <w:t xml:space="preserve">chapters</w:t>
      </w:r>
      <w:r>
        <w:t xml:space="preserve">, where you will insert a .tex file for each chapter with the same name (you can also name them chapter 1, 2, but trust me, if you name them sensibly, it will be much easier to reorder them later);</w:t>
      </w:r>
    </w:p>
    <w:p>
      <w:pPr>
        <w:numPr>
          <w:ilvl w:val="0"/>
          <w:numId w:val="1001"/>
        </w:numPr>
      </w:pPr>
      <w:r>
        <w:rPr>
          <w:rStyle w:val="VerbatimChar"/>
        </w:rPr>
        <w:t xml:space="preserve">res</w:t>
      </w:r>
      <w:r>
        <w:t xml:space="preserve">, this folder will contain any source files of type</w:t>
      </w:r>
      <w:r>
        <w:t xml:space="preserve"> </w:t>
      </w:r>
      <w:r>
        <w:rPr>
          <w:rStyle w:val="VerbatimChar"/>
        </w:rPr>
        <w:t xml:space="preserve">.gbb</w:t>
      </w:r>
      <w:r>
        <w:t xml:space="preserve"> </w:t>
      </w:r>
      <w:r>
        <w:t xml:space="preserve">from Geogebra and</w:t>
      </w:r>
      <w:r>
        <w:t xml:space="preserve"> </w:t>
      </w:r>
      <w:r>
        <w:rPr>
          <w:rStyle w:val="VerbatimChar"/>
        </w:rPr>
        <w:t xml:space="preserve">.py</w:t>
      </w:r>
      <w:r>
        <w:t xml:space="preserve"> </w:t>
      </w:r>
      <w:r>
        <w:t xml:space="preserve">if you want to use Python for creating graphs. Every time you create a graph, you must save the source file in the corresponding folder. Additional folders will be added based on the future tools chosen for generating graphs or other resources.</w:t>
      </w:r>
    </w:p>
    <w:p>
      <w:pPr>
        <w:numPr>
          <w:ilvl w:val="1"/>
          <w:numId w:val="1002"/>
        </w:numPr>
      </w:pPr>
      <w:r>
        <w:rPr>
          <w:rStyle w:val="VerbatimChar"/>
        </w:rPr>
        <w:t xml:space="preserve">gbb</w:t>
      </w:r>
      <w:r>
        <w:t xml:space="preserve">, contains the Geogebra source file. It must be saved to ensure you can modify the corresponding graph in the future.</w:t>
      </w:r>
    </w:p>
    <w:p>
      <w:pPr>
        <w:numPr>
          <w:ilvl w:val="1"/>
          <w:numId w:val="1002"/>
        </w:numPr>
      </w:pPr>
      <w:r>
        <w:rPr>
          <w:rStyle w:val="VerbatimChar"/>
        </w:rPr>
        <w:t xml:space="preserve">py</w:t>
      </w:r>
      <w:r>
        <w:t xml:space="preserve">, I’ve prepared some .py scripts to evaluate the potential of using matplotlib for creating your graphs. Inside, you will also find a file named</w:t>
      </w:r>
      <w:r>
        <w:t xml:space="preserve"> </w:t>
      </w:r>
      <w:r>
        <w:rPr>
          <w:rStyle w:val="VerbatimChar"/>
        </w:rPr>
        <w:t xml:space="preserve">run_all_scripts.py</w:t>
      </w:r>
      <w:r>
        <w:t xml:space="preserve">, which allows you to run all other .py files in the folder and automatically generate all the graphs. Note that this solution avoids the issue of saving the graphs; in fact, the various examples you can take as base templates for your graphs automatically save in the</w:t>
      </w:r>
      <w:r>
        <w:t xml:space="preserve"> </w:t>
      </w:r>
      <w:r>
        <w:rPr>
          <w:rStyle w:val="VerbatimChar"/>
        </w:rPr>
        <w:t xml:space="preserve">./res/svg</w:t>
      </w:r>
      <w:r>
        <w:t xml:space="preserve"> </w:t>
      </w:r>
      <w:r>
        <w:t xml:space="preserve">folder, with the same name as the .py file and in svg format.</w:t>
      </w:r>
    </w:p>
    <w:p>
      <w:pPr>
        <w:numPr>
          <w:ilvl w:val="1"/>
          <w:numId w:val="1002"/>
        </w:numPr>
      </w:pPr>
      <w:r>
        <w:rPr>
          <w:rStyle w:val="VerbatimChar"/>
        </w:rPr>
        <w:t xml:space="preserve">svg</w:t>
      </w:r>
      <w:r>
        <w:t xml:space="preserve">: this is where all the resources used within your notes will be placed, such as any svg files generated from Geogebra or Python or draw.io. draw.io is a powerful tool that allows you to intuitively and graphically create diagrams and electrical circuits. In this specific case, you don’t need to save both the source and the svg, just the file in .drawio.svg format, because it can be used both in LaTeX as svg and in draw.io for future modifications.</w:t>
      </w:r>
    </w:p>
    <w:p>
      <w:pPr>
        <w:numPr>
          <w:ilvl w:val="0"/>
          <w:numId w:val="1001"/>
        </w:numPr>
      </w:pPr>
      <w:r>
        <w:rPr>
          <w:rStyle w:val="VerbatimChar"/>
        </w:rPr>
        <w:t xml:space="preserve">template.tex</w:t>
      </w:r>
      <w:r>
        <w:t xml:space="preserve">, this is where the magic happens. Basically, you only need to focus on organizing the chapters in the order you prefer, and you may need to modify a few small things that will be indicated to you as the project takes shape, such as inserting your information if you want to be credited and a brief explanation of the changes made to the document.</w:t>
      </w:r>
    </w:p>
    <w:p>
      <w:pPr>
        <w:numPr>
          <w:ilvl w:val="0"/>
          <w:numId w:val="1001"/>
        </w:numPr>
      </w:pPr>
      <w:r>
        <w:t xml:space="preserve">Other files you don’t need to worry about are generated automatically by the compiler. The only significant one will be</w:t>
      </w:r>
      <w:r>
        <w:t xml:space="preserve"> </w:t>
      </w:r>
      <w:r>
        <w:rPr>
          <w:rStyle w:val="VerbatimChar"/>
        </w:rPr>
        <w:t xml:space="preserve">main.pdf</w:t>
      </w:r>
      <w:r>
        <w:t xml:space="preserve"> </w:t>
      </w:r>
      <w:r>
        <w:t xml:space="preserve">or whatever you named the main file, which will be the compiled .pdf file and and it is located in the build folder in a folder named the same as the one that contains the project you are compiling.</w:t>
      </w:r>
    </w:p>
    <w:bookmarkEnd w:id="20"/>
    <w:bookmarkStart w:id="25" w:name="document-class-attributes"/>
    <w:p>
      <w:pPr>
        <w:pStyle w:val="Heading2"/>
      </w:pPr>
      <w:r>
        <w:t xml:space="preserve">Document Class Attributes</w:t>
      </w:r>
    </w:p>
    <w:p>
      <w:pPr>
        <w:pStyle w:val="FirstParagraph"/>
      </w:pPr>
      <w:r>
        <w:t xml:space="preserve">When creating a LaTeX document, you can specify various attributes in the</w:t>
      </w:r>
      <w:r>
        <w:t xml:space="preserve"> </w:t>
      </w:r>
      <w:r>
        <w:rPr>
          <w:rStyle w:val="VerbatimChar"/>
        </w:rPr>
        <w:t xml:space="preserve">\documentclass</w:t>
      </w:r>
      <w:r>
        <w:t xml:space="preserve"> </w:t>
      </w:r>
      <w:r>
        <w:t xml:space="preserve">command to customize the appearance and behavior of your document. Here are the attributes you can use with the</w:t>
      </w:r>
      <w:r>
        <w:t xml:space="preserve"> </w:t>
      </w:r>
      <w:r>
        <w:rPr>
          <w:rStyle w:val="VerbatimChar"/>
        </w:rPr>
        <w:t xml:space="preserve">HKNdocument</w:t>
      </w:r>
      <w:r>
        <w:t xml:space="preserve"> </w:t>
      </w:r>
      <w:r>
        <w:t xml:space="preserve">class:</w:t>
      </w:r>
    </w:p>
    <w:bookmarkStart w:id="21" w:name="language"/>
    <w:p>
      <w:pPr>
        <w:pStyle w:val="Heading3"/>
      </w:pPr>
      <w:r>
        <w:t xml:space="preserve">Language</w:t>
      </w:r>
    </w:p>
    <w:p>
      <w:pPr>
        <w:pStyle w:val="FirstParagraph"/>
      </w:pPr>
      <w:r>
        <w:t xml:space="preserve">You can set the language of the document to either Italian or English. The default language is Italian. To set the language, use one of the following options:</w:t>
      </w:r>
    </w:p>
    <w:p>
      <w:pPr>
        <w:numPr>
          <w:ilvl w:val="0"/>
          <w:numId w:val="1003"/>
        </w:numPr>
      </w:pPr>
      <w:r>
        <w:rPr>
          <w:rStyle w:val="VerbatimChar"/>
        </w:rPr>
        <w:t xml:space="preserve">italian</w:t>
      </w:r>
      <w:r>
        <w:t xml:space="preserve"> </w:t>
      </w:r>
      <w:r>
        <w:t xml:space="preserve">(default)</w:t>
      </w:r>
    </w:p>
    <w:p>
      <w:pPr>
        <w:numPr>
          <w:ilvl w:val="0"/>
          <w:numId w:val="1003"/>
        </w:numPr>
      </w:pPr>
      <w:r>
        <w:rPr>
          <w:rStyle w:val="VerbatimChar"/>
        </w:rPr>
        <w:t xml:space="preserve">english</w:t>
      </w:r>
    </w:p>
    <w:bookmarkEnd w:id="21"/>
    <w:bookmarkStart w:id="22" w:name="table-of-contents-toc-depth"/>
    <w:p>
      <w:pPr>
        <w:pStyle w:val="Heading3"/>
      </w:pPr>
      <w:r>
        <w:t xml:space="preserve">Table of Contents (ToC) Depth</w:t>
      </w:r>
    </w:p>
    <w:p>
      <w:pPr>
        <w:pStyle w:val="FirstParagraph"/>
      </w:pPr>
      <w:r>
        <w:t xml:space="preserve">You can control the depth of the Table of Contents (ToC) by specifying one of the following options:</w:t>
      </w:r>
    </w:p>
    <w:p>
      <w:pPr>
        <w:numPr>
          <w:ilvl w:val="0"/>
          <w:numId w:val="1004"/>
        </w:numPr>
      </w:pPr>
      <w:r>
        <w:rPr>
          <w:rStyle w:val="VerbatimChar"/>
        </w:rPr>
        <w:t xml:space="preserve">toc=chapters</w:t>
      </w:r>
      <w:r>
        <w:t xml:space="preserve">: Shows only chapters in the ToC (tocdepth=0)</w:t>
      </w:r>
    </w:p>
    <w:p>
      <w:pPr>
        <w:numPr>
          <w:ilvl w:val="0"/>
          <w:numId w:val="1004"/>
        </w:numPr>
      </w:pPr>
      <w:r>
        <w:rPr>
          <w:rStyle w:val="VerbatimChar"/>
        </w:rPr>
        <w:t xml:space="preserve">toc=sections</w:t>
      </w:r>
      <w:r>
        <w:t xml:space="preserve">: Shows chapters and sections (tocdepth=1)</w:t>
      </w:r>
    </w:p>
    <w:p>
      <w:pPr>
        <w:numPr>
          <w:ilvl w:val="0"/>
          <w:numId w:val="1004"/>
        </w:numPr>
      </w:pPr>
      <w:r>
        <w:rPr>
          <w:rStyle w:val="VerbatimChar"/>
        </w:rPr>
        <w:t xml:space="preserve">toc=subsections</w:t>
      </w:r>
      <w:r>
        <w:t xml:space="preserve"> </w:t>
      </w:r>
      <w:r>
        <w:t xml:space="preserve">(default): Shows up to subsections (tocdepth=2)</w:t>
      </w:r>
    </w:p>
    <w:p>
      <w:pPr>
        <w:numPr>
          <w:ilvl w:val="0"/>
          <w:numId w:val="1004"/>
        </w:numPr>
      </w:pPr>
      <w:r>
        <w:rPr>
          <w:rStyle w:val="VerbatimChar"/>
        </w:rPr>
        <w:t xml:space="preserve">toc=subsubsections</w:t>
      </w:r>
      <w:r>
        <w:t xml:space="preserve">: Shows up to sub-subsections (tocdepth=3)</w:t>
      </w:r>
    </w:p>
    <w:bookmarkEnd w:id="22"/>
    <w:bookmarkStart w:id="23" w:name="font-size"/>
    <w:p>
      <w:pPr>
        <w:pStyle w:val="Heading3"/>
      </w:pPr>
      <w:r>
        <w:t xml:space="preserve">Font Size</w:t>
      </w:r>
    </w:p>
    <w:p>
      <w:pPr>
        <w:pStyle w:val="FirstParagraph"/>
      </w:pPr>
      <w:r>
        <w:t xml:space="preserve">You can set the base font size of the document using one of the following options:</w:t>
      </w:r>
    </w:p>
    <w:p>
      <w:pPr>
        <w:numPr>
          <w:ilvl w:val="0"/>
          <w:numId w:val="1005"/>
        </w:numPr>
      </w:pPr>
      <w:r>
        <w:rPr>
          <w:rStyle w:val="VerbatimChar"/>
        </w:rPr>
        <w:t xml:space="preserve">10pt</w:t>
      </w:r>
    </w:p>
    <w:p>
      <w:pPr>
        <w:numPr>
          <w:ilvl w:val="0"/>
          <w:numId w:val="1005"/>
        </w:numPr>
      </w:pPr>
      <w:r>
        <w:rPr>
          <w:rStyle w:val="VerbatimChar"/>
        </w:rPr>
        <w:t xml:space="preserve">11pt</w:t>
      </w:r>
      <w:r>
        <w:t xml:space="preserve"> </w:t>
      </w:r>
      <w:r>
        <w:t xml:space="preserve">(default)</w:t>
      </w:r>
    </w:p>
    <w:p>
      <w:pPr>
        <w:numPr>
          <w:ilvl w:val="0"/>
          <w:numId w:val="1005"/>
        </w:numPr>
      </w:pPr>
      <w:r>
        <w:rPr>
          <w:rStyle w:val="VerbatimChar"/>
        </w:rPr>
        <w:t xml:space="preserve">12pt</w:t>
      </w:r>
    </w:p>
    <w:bookmarkEnd w:id="23"/>
    <w:bookmarkStart w:id="24" w:name="example-usage"/>
    <w:p>
      <w:pPr>
        <w:pStyle w:val="Heading3"/>
      </w:pPr>
      <w:r>
        <w:t xml:space="preserve">Example Usage</w:t>
      </w:r>
    </w:p>
    <w:p>
      <w:pPr>
        <w:pStyle w:val="FirstParagraph"/>
      </w:pPr>
      <w:r>
        <w:t xml:space="preserve">Here is an example of how to use the</w:t>
      </w:r>
      <w:r>
        <w:t xml:space="preserve"> </w:t>
      </w:r>
      <w:r>
        <w:rPr>
          <w:rStyle w:val="VerbatimChar"/>
        </w:rPr>
        <w:t xml:space="preserve">\documentclass</w:t>
      </w:r>
      <w:r>
        <w:t xml:space="preserve"> </w:t>
      </w:r>
      <w:r>
        <w:t xml:space="preserve">command with the</w:t>
      </w:r>
      <w:r>
        <w:t xml:space="preserve"> </w:t>
      </w:r>
      <w:r>
        <w:rPr>
          <w:rStyle w:val="VerbatimChar"/>
        </w:rPr>
        <w:t xml:space="preserve">HKNdocument</w:t>
      </w:r>
      <w:r>
        <w:t xml:space="preserve"> </w:t>
      </w:r>
      <w:r>
        <w:t xml:space="preserve">class and some of the attributes mentioned above:</w:t>
      </w:r>
    </w:p>
    <w:p>
      <w:pPr>
        <w:pStyle w:val="SourceCode"/>
      </w:pPr>
      <w:r>
        <w:rPr>
          <w:rStyle w:val="VerbatimChar"/>
        </w:rPr>
        <w:t xml:space="preserve">\documentclass[english, toc=sections, 12pt]{HKNdocument}</w:t>
      </w:r>
    </w:p>
    <w:p>
      <w:pPr>
        <w:pStyle w:val="FirstParagraph"/>
      </w:pPr>
      <w:r>
        <w:t xml:space="preserve">This command sets the document language to English, includes chapters and sections in the Table of Contents, and sets the base font size to 12pt.</w:t>
      </w:r>
    </w:p>
    <w:bookmarkEnd w:id="24"/>
    <w:bookmarkEnd w:id="25"/>
    <w:bookmarkEnd w:id="26"/>
    <w:bookmarkStart w:id="33" w:name="graphs"/>
    <w:p>
      <w:pPr>
        <w:pStyle w:val="Heading1"/>
      </w:pPr>
      <w:r>
        <w:t xml:space="preserve">Graphs</w:t>
      </w:r>
    </w:p>
    <w:p>
      <w:pPr>
        <w:pStyle w:val="FirstParagraph"/>
      </w:pPr>
      <w:r>
        <w:t xml:space="preserve">Here, I will simply show you how to import graphs in .svg format, add captions to them, and resize them properly.</w:t>
      </w:r>
    </w:p>
    <w:bookmarkStart w:id="27" w:name="graph:esempiografico"/>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This is the example graph I created with Geogebra, with a caption and an associated label. To import SVG graphs, you need to install Inkscape, add it to the system path (watch out for the path, nothing works if you don’t do this, it’s usually</w:t>
      </w:r>
      <w:r>
        <w:t xml:space="preserve"> </w:t>
      </w:r>
      <w:r>
        <w:rPr>
          <w:rStyle w:val="VerbatimChar"/>
        </w:rPr>
        <w:t xml:space="preserve">C:/Program Files/Inkscape/bin</w:t>
      </w:r>
      <w:r>
        <w:t xml:space="preserve">), and modify the compiler flag by adding</w:t>
      </w:r>
      <w:r>
        <w:t xml:space="preserve"> </w:t>
      </w:r>
      <w:r>
        <w:rPr>
          <w:rStyle w:val="VerbatimChar"/>
        </w:rPr>
        <w:t xml:space="preserve">-shell-escape</w:t>
      </w:r>
      <w:r>
        <w:t xml:space="preserve">. If you are on Overleaf, it does this automatically (lucky you who didn’t waste 1 hour figuring this out, as a revenge, I write the most important things in the captions xD).</w:t>
      </w:r>
    </w:p>
    <w:bookmarkEnd w:id="27"/>
    <w:bookmarkStart w:id="28" w:name="graph:esempiograficopy"/>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This is the 2d graph I created with matplotlib, see script.</w:t>
      </w:r>
    </w:p>
    <w:bookmarkEnd w:id="28"/>
    <w:bookmarkStart w:id="29" w:name="graph:esempiograficopy2"/>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This is the continuous 3d graph I created with matplotlib, see script.</w:t>
      </w:r>
    </w:p>
    <w:bookmarkEnd w:id="29"/>
    <w:bookmarkStart w:id="30" w:name="graph:esempiograficopy3"/>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This is the continuous 3d graph I created with matplotlib, see script.</w:t>
      </w:r>
    </w:p>
    <w:bookmarkEnd w:id="30"/>
    <w:bookmarkStart w:id="31" w:name="graph:esempioMappaConcettuale"/>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A dummy conceptual map created with the draw.io online editor.</w:t>
      </w:r>
    </w:p>
    <w:bookmarkEnd w:id="31"/>
    <w:bookmarkStart w:id="32" w:name="graph:esempioCircuito"/>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A basic circuit created with the draw.io online editor.</w:t>
      </w:r>
    </w:p>
    <w:bookmarkEnd w:id="32"/>
    <w:p>
      <w:pPr>
        <w:pStyle w:val="BodyText"/>
      </w:pPr>
      <w:r>
        <w:t xml:space="preserve">If you open the .tex file, you will notice that I have inserted the</w:t>
      </w:r>
      <w:r>
        <w:t xml:space="preserve"> </w:t>
      </w:r>
      <w:r>
        <w:rPr>
          <w:rStyle w:val="VerbatimChar"/>
        </w:rPr>
        <w:t xml:space="preserve">\href</w:t>
      </w:r>
      <w:r>
        <w:t xml:space="preserve"> </w:t>
      </w:r>
      <w:r>
        <w:t xml:space="preserve">command between each graph. This is to prevent LaTeXfrom optimizing the space by fragmenting the bulleted list below between the graphs. Don’t believe me? Try it and see what chaos it creates.</w:t>
      </w:r>
    </w:p>
    <w:p>
      <w:pPr>
        <w:pStyle w:val="BodyText"/>
      </w:pPr>
      <w:r>
        <w:t xml:space="preserve">Labels can be associated with many objects in Matlab, make good use of them! Especially when you need to refer to formulas, tables, or graphs in your text. Here are all the ways you can reference an object with an associated label:</w:t>
      </w:r>
    </w:p>
    <w:p>
      <w:pPr>
        <w:numPr>
          <w:ilvl w:val="0"/>
          <w:numId w:val="1006"/>
        </w:numPr>
      </w:pPr>
      <w:r>
        <w:rPr>
          <w:rStyle w:val="VerbatimChar"/>
        </w:rPr>
        <w:t xml:space="preserve">\ref{graph:esempiografico}</w:t>
      </w:r>
      <w:r>
        <w:t xml:space="preserve">: To refer to the number associated with the label, such as a figure, table, section, etc. (example: Figure </w:t>
      </w:r>
      <w:hyperlink w:anchor="graph:esempiografico">
        <w:r>
          <w:rPr>
            <w:rStyle w:val="Hyperlink"/>
          </w:rPr>
          <w:t xml:space="preserve">2.1</w:t>
        </w:r>
      </w:hyperlink>
      <w:r>
        <w:t xml:space="preserve">).</w:t>
      </w:r>
    </w:p>
    <w:p>
      <w:pPr>
        <w:numPr>
          <w:ilvl w:val="0"/>
          <w:numId w:val="1006"/>
        </w:numPr>
      </w:pPr>
      <w:r>
        <w:rPr>
          <w:rStyle w:val="VerbatimChar"/>
        </w:rPr>
        <w:t xml:space="preserve">\pageref{graph:esempiografico}</w:t>
      </w:r>
      <w:r>
        <w:t xml:space="preserve">: To refer to the page number where the labeled object appears (example: See page ).</w:t>
      </w:r>
    </w:p>
    <w:p>
      <w:pPr>
        <w:numPr>
          <w:ilvl w:val="0"/>
          <w:numId w:val="1006"/>
        </w:numPr>
      </w:pPr>
      <w:r>
        <w:rPr>
          <w:rStyle w:val="VerbatimChar"/>
        </w:rPr>
        <w:t xml:space="preserve">\hyperref{graph:esempiografico}</w:t>
      </w:r>
      <w:r>
        <w:t xml:space="preserve">: If you use the</w:t>
      </w:r>
      <w:r>
        <w:t xml:space="preserve"> </w:t>
      </w:r>
      <w:r>
        <w:rPr>
          <w:rStyle w:val="VerbatimChar"/>
        </w:rPr>
        <w:t xml:space="preserve">hyperref</w:t>
      </w:r>
      <w:r>
        <w:t xml:space="preserve"> </w:t>
      </w:r>
      <w:r>
        <w:t xml:space="preserve">package, you can click the reference to go directly to the figure, table, etc.</w:t>
      </w:r>
    </w:p>
    <w:p>
      <w:pPr>
        <w:numPr>
          <w:ilvl w:val="0"/>
          <w:numId w:val="1006"/>
        </w:numPr>
      </w:pPr>
      <w:r>
        <w:rPr>
          <w:rStyle w:val="VerbatimChar"/>
        </w:rPr>
        <w:t xml:space="preserve">\eqref{graph:esempiografico}</w:t>
      </w:r>
      <w:r>
        <w:t xml:space="preserve">: To refer to an equation, if the label has been applied to an equation environment (example: as shown in equation </w:t>
      </w:r>
      <w:hyperlink w:anchor="graph:esempiografico">
        <w:r>
          <w:rPr>
            <w:rStyle w:val="Hyperlink"/>
          </w:rPr>
          <w:t xml:space="preserve">[graph:esempiografico]</w:t>
        </w:r>
      </w:hyperlink>
      <w:r>
        <w:t xml:space="preserve">).</w:t>
      </w:r>
    </w:p>
    <w:bookmarkEnd w:id="33"/>
    <w:bookmarkStart w:id="40" w:name="X87ddd6a9683c3e225b3be41b104c5661f186b3c"/>
    <w:p>
      <w:pPr>
        <w:pStyle w:val="Heading1"/>
      </w:pPr>
      <w:r>
        <w:t xml:space="preserve">Assigning Labels to Equations in LaTeX and Citing Them Later</w:t>
      </w:r>
    </w:p>
    <w:p>
      <w:pPr>
        <w:pStyle w:val="FirstParagraph"/>
      </w:pPr>
      <w:r>
        <w:t xml:space="preserve">I don’t want to talk to you about how to write mathematics, there are millions of guides on this topic. Instead, I want to talk about the ability to assign labels to equations in LaTeX so that they can be cited later.</w:t>
      </w:r>
    </w:p>
    <w:bookmarkStart w:id="34" w:name="introduction-1"/>
    <w:p>
      <w:pPr>
        <w:pStyle w:val="Heading2"/>
      </w:pPr>
      <w:r>
        <w:t xml:space="preserve">Introduction</w:t>
      </w:r>
    </w:p>
    <w:p>
      <w:pPr>
        <w:pStyle w:val="FirstParagraph"/>
      </w:pPr>
      <w:r>
        <w:t xml:space="preserve">One of LaTeX’s most powerful features is the ability to assign labels to equations and then easily cite them within the document. This is particularly useful in scientific and technical documents, where it’s often necessary to refer to specific equations. In this chapter, we will see how to label equations and how to cite them automatically, ensuring that the equation number is updated correctly during the document compilation.</w:t>
      </w:r>
    </w:p>
    <w:bookmarkEnd w:id="34"/>
    <w:bookmarkStart w:id="35" w:name="assigning-a-label-to-an-equation"/>
    <w:p>
      <w:pPr>
        <w:pStyle w:val="Heading2"/>
      </w:pPr>
      <w:r>
        <w:t xml:space="preserve">Assigning a Label to an Equation</w:t>
      </w:r>
    </w:p>
    <w:p>
      <w:pPr>
        <w:pStyle w:val="FirstParagraph"/>
      </w:pPr>
      <w:r>
        <w:t xml:space="preserve">To label an equation, you need to use the</w:t>
      </w:r>
      <w:r>
        <w:t xml:space="preserve"> </w:t>
      </w:r>
      <w:r>
        <w:rPr>
          <w:rStyle w:val="VerbatimChar"/>
        </w:rPr>
        <w:t xml:space="preserve">\label{}</w:t>
      </w:r>
      <w:r>
        <w:t xml:space="preserve"> </w:t>
      </w:r>
      <w:r>
        <w:t xml:space="preserve">command within the environment where the equation is written (e.g.,</w:t>
      </w:r>
      <w:r>
        <w:t xml:space="preserve"> </w:t>
      </w:r>
      <w:r>
        <w:rPr>
          <w:rStyle w:val="VerbatimChar"/>
        </w:rPr>
        <w:t xml:space="preserve">equation</w:t>
      </w:r>
      <w:r>
        <w:t xml:space="preserve">,</w:t>
      </w:r>
      <w:r>
        <w:t xml:space="preserve"> </w:t>
      </w:r>
      <w:r>
        <w:rPr>
          <w:rStyle w:val="VerbatimChar"/>
        </w:rPr>
        <w:t xml:space="preserve">align</w:t>
      </w:r>
      <w:r>
        <w:t xml:space="preserve">, etc.). The argument of the</w:t>
      </w:r>
      <w:r>
        <w:t xml:space="preserve"> </w:t>
      </w:r>
      <w:r>
        <w:rPr>
          <w:rStyle w:val="VerbatimChar"/>
        </w:rPr>
        <w:t xml:space="preserve">\label{}</w:t>
      </w:r>
      <w:r>
        <w:t xml:space="preserve"> </w:t>
      </w:r>
      <w:r>
        <w:t xml:space="preserve">command is the name of the label, which must be unique in the document.</w:t>
      </w:r>
    </w:p>
    <w:p>
      <w:pPr>
        <w:pStyle w:val="BodyText"/>
      </w:pPr>
      <w:r>
        <w:t xml:space="preserve">Here’s an example of labeling an equation:</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In this case, the equation</w:t>
      </w:r>
      <w:r>
        <w:t xml:space="preserve"> </w:t>
      </w:r>
      <m:oMath>
        <m:r>
          <m:t>E</m:t>
        </m:r>
        <m:r>
          <m:rPr>
            <m:sty m:val="p"/>
          </m:rPr>
          <m:t>=</m:t>
        </m:r>
        <m:r>
          <m:t>m</m:t>
        </m:r>
        <m:sSup>
          <m:e>
            <m:r>
              <m:t>c</m:t>
            </m:r>
          </m:e>
          <m:sup>
            <m:r>
              <m:t>2</m:t>
            </m:r>
          </m:sup>
        </m:sSup>
      </m:oMath>
      <w:r>
        <w:t xml:space="preserve"> </w:t>
      </w:r>
      <w:r>
        <w:t xml:space="preserve">is labeled with</w:t>
      </w:r>
      <w:r>
        <w:t xml:space="preserve"> </w:t>
      </w:r>
      <w:r>
        <w:rPr>
          <w:rStyle w:val="VerbatimChar"/>
        </w:rPr>
        <w:t xml:space="preserve">eqn:energy</w:t>
      </w:r>
      <w:r>
        <w:t xml:space="preserve">. Now, LaTeX will automatically assign a number to this equation, which can be cited later in the document.</w:t>
      </w:r>
    </w:p>
    <w:bookmarkEnd w:id="35"/>
    <w:bookmarkStart w:id="36" w:name="citing-an-equation"/>
    <w:p>
      <w:pPr>
        <w:pStyle w:val="Heading2"/>
      </w:pPr>
      <w:r>
        <w:t xml:space="preserve">Citing an Equation</w:t>
      </w:r>
    </w:p>
    <w:p>
      <w:pPr>
        <w:pStyle w:val="FirstParagraph"/>
      </w:pPr>
      <w:r>
        <w:t xml:space="preserve">To reference the labeled equation, use the</w:t>
      </w:r>
      <w:r>
        <w:t xml:space="preserve"> </w:t>
      </w:r>
      <w:r>
        <w:rPr>
          <w:rStyle w:val="VerbatimChar"/>
        </w:rPr>
        <w:t xml:space="preserve">\ref{}</w:t>
      </w:r>
      <w:r>
        <w:t xml:space="preserve"> </w:t>
      </w:r>
      <w:r>
        <w:t xml:space="preserve">command. The argument of the</w:t>
      </w:r>
      <w:r>
        <w:t xml:space="preserve"> </w:t>
      </w:r>
      <w:r>
        <w:rPr>
          <w:rStyle w:val="VerbatimChar"/>
        </w:rPr>
        <w:t xml:space="preserve">\ref{}</w:t>
      </w:r>
      <w:r>
        <w:t xml:space="preserve"> </w:t>
      </w:r>
      <w:r>
        <w:t xml:space="preserve">command is the name of the label that was assigned to the equation.</w:t>
      </w:r>
    </w:p>
    <w:p>
      <w:pPr>
        <w:pStyle w:val="BodyText"/>
      </w:pPr>
      <w:r>
        <w:t xml:space="preserve">Here’s how to cite the previous equation:</w:t>
      </w:r>
    </w:p>
    <w:p>
      <w:pPr>
        <w:pStyle w:val="BlockText"/>
      </w:pPr>
      <w:r>
        <w:t xml:space="preserve">As shown in equation</w:t>
      </w:r>
      <w:r>
        <w:t xml:space="preserve"> </w:t>
      </w:r>
      <w:hyperlink w:anchor="eqn:energy">
        <w:r>
          <w:rPr>
            <w:rStyle w:val="Hyperlink"/>
          </w:rPr>
          <w:t xml:space="preserve">[eqn:energy]</w:t>
        </w:r>
      </w:hyperlink>
      <w:r>
        <w:t xml:space="preserve">, Einstein’s famous formula relates energy to mass.</w:t>
      </w:r>
    </w:p>
    <w:p>
      <w:pPr>
        <w:pStyle w:val="FirstParagraph"/>
      </w:pPr>
      <w:r>
        <w:t xml:space="preserve">The result will be:</w:t>
      </w:r>
    </w:p>
    <w:p>
      <w:pPr>
        <w:pStyle w:val="BlockText"/>
      </w:pPr>
      <w:r>
        <w:t xml:space="preserve">As shown in equation (1), Einstein’s famous formula relates energy to mass.</w:t>
      </w:r>
    </w:p>
    <w:p>
      <w:pPr>
        <w:pStyle w:val="FirstParagraph"/>
      </w:pPr>
      <w:r>
        <w:t xml:space="preserve">LaTeX will automatically replace</w:t>
      </w:r>
      <w:r>
        <w:t xml:space="preserve"> </w:t>
      </w:r>
      <w:r>
        <w:rPr>
          <w:rStyle w:val="VerbatimChar"/>
        </w:rPr>
        <w:t xml:space="preserve">\ref{eqn:energy}</w:t>
      </w:r>
      <w:r>
        <w:t xml:space="preserve"> </w:t>
      </w:r>
      <w:r>
        <w:t xml:space="preserve">with the equation number (e.g.,</w:t>
      </w:r>
      <w:r>
        <w:t xml:space="preserve"> </w:t>
      </w:r>
      <m:oMath>
        <m:r>
          <m:rPr>
            <m:sty m:val="p"/>
          </m:rPr>
          <m:t>(</m:t>
        </m:r>
        <m:r>
          <m:t>1</m:t>
        </m:r>
        <m:r>
          <m:rPr>
            <m:sty m:val="p"/>
          </m:rPr>
          <m:t>)</m:t>
        </m:r>
      </m:oMath>
      <w:r>
        <w:t xml:space="preserve">), which will update if other equations are added or removed from the document.</w:t>
      </w:r>
    </w:p>
    <w:bookmarkEnd w:id="36"/>
    <w:bookmarkStart w:id="37" w:name="citing-an-equation-with-a-prefix"/>
    <w:p>
      <w:pPr>
        <w:pStyle w:val="Heading2"/>
      </w:pPr>
      <w:r>
        <w:t xml:space="preserve">Citing an Equation with a Prefix</w:t>
      </w:r>
    </w:p>
    <w:p>
      <w:pPr>
        <w:pStyle w:val="FirstParagraph"/>
      </w:pPr>
      <w:r>
        <w:t xml:space="preserve">If you want to add a prefix to the equation number (like "Eq." or "Equation"), you can do so manually. For example:</w:t>
      </w:r>
    </w:p>
    <w:p>
      <w:pPr>
        <w:pStyle w:val="BlockText"/>
      </w:pPr>
      <w:r>
        <w:t xml:space="preserve">As shown in</w:t>
      </w:r>
      <w:r>
        <w:t xml:space="preserve"> </w:t>
      </w:r>
      <w:hyperlink w:anchor="eqn:energy">
        <w:r>
          <w:rPr>
            <w:rStyle w:val="Hyperlink"/>
          </w:rPr>
          <w:t xml:space="preserve">[eqn:energy]</w:t>
        </w:r>
      </w:hyperlink>
      <w:r>
        <w:t xml:space="preserve">, Einstein’s famous formula relates energy to mass.</w:t>
      </w:r>
    </w:p>
    <w:p>
      <w:pPr>
        <w:pStyle w:val="FirstParagraph"/>
      </w:pPr>
      <w:r>
        <w:t xml:space="preserve">The result will be:</w:t>
      </w:r>
    </w:p>
    <w:p>
      <w:pPr>
        <w:pStyle w:val="BlockText"/>
      </w:pPr>
      <w:r>
        <w:t xml:space="preserve">As shown in (1), Einstein’s famous formula relates energy to mass.</w:t>
      </w:r>
    </w:p>
    <w:bookmarkEnd w:id="37"/>
    <w:bookmarkStart w:id="38" w:name="citations-with-the-align-environment"/>
    <w:p>
      <w:pPr>
        <w:pStyle w:val="Heading2"/>
      </w:pPr>
      <w:r>
        <w:t xml:space="preserve">Citations with the</w:t>
      </w:r>
      <w:r>
        <w:t xml:space="preserve"> </w:t>
      </w:r>
      <w:r>
        <w:rPr>
          <w:rStyle w:val="VerbatimChar"/>
        </w:rPr>
        <w:t xml:space="preserve">align</w:t>
      </w:r>
      <w:r>
        <w:t xml:space="preserve"> </w:t>
      </w:r>
      <w:r>
        <w:t xml:space="preserve">Environment</w:t>
      </w:r>
    </w:p>
    <w:p>
      <w:pPr>
        <w:pStyle w:val="FirstParagraph"/>
      </w:pPr>
      <w:r>
        <w:t xml:space="preserve">When using environments like</w:t>
      </w:r>
      <w:r>
        <w:t xml:space="preserve"> </w:t>
      </w:r>
      <w:r>
        <w:rPr>
          <w:rStyle w:val="VerbatimChar"/>
        </w:rPr>
        <w:t xml:space="preserve">align</w:t>
      </w:r>
      <w:r>
        <w:t xml:space="preserve">, which allow you to write multiple equations on separate lines, you can label each individual equation. Here’s an example:</w:t>
      </w:r>
    </w:p>
    <w:p>
      <w:pPr>
        <w:pStyle w:val="BodyText"/>
      </w:pPr>
      <m:oMathPara>
        <m:oMathParaPr>
          <m:jc m:val="center"/>
        </m:oMathParaPr>
        <m:oMath>
          <m:r>
            <m:t>a</m:t>
          </m:r>
          <m:r>
            <m:rPr>
              <m:sty m:val="p"/>
            </m:rPr>
            <m:t>+</m:t>
          </m:r>
          <m:r>
            <m:t>b</m:t>
          </m:r>
          <m:r>
            <m:rPr>
              <m:sty m:val="p"/>
            </m:rPr>
            <m:t>=</m:t>
          </m:r>
          <m:r>
            <m:t>c</m:t>
          </m:r>
        </m:oMath>
      </m:oMathPara>
    </w:p>
    <w:p>
      <w:pPr>
        <w:pStyle w:val="FirstParagraph"/>
      </w:pPr>
      <m:oMathPara>
        <m:oMathParaPr>
          <m:jc m:val="center"/>
        </m:oMathParaPr>
        <m:oMath>
          <m:r>
            <m:t>x</m:t>
          </m:r>
          <m:r>
            <m:rPr>
              <m:sty m:val="p"/>
            </m:rPr>
            <m:t>−</m:t>
          </m:r>
          <m:r>
            <m:t>y</m:t>
          </m:r>
          <m:r>
            <m:rPr>
              <m:sty m:val="p"/>
            </m:rPr>
            <m:t>=</m:t>
          </m:r>
          <m:r>
            <m:t>z</m:t>
          </m:r>
        </m:oMath>
      </m:oMathPara>
    </w:p>
    <w:p>
      <w:pPr>
        <w:pStyle w:val="FirstParagraph"/>
      </w:pPr>
      <w:r>
        <w:t xml:space="preserve">To cite the individual equations:</w:t>
      </w:r>
    </w:p>
    <w:p>
      <w:pPr>
        <w:pStyle w:val="BlockText"/>
      </w:pPr>
      <w:r>
        <w:t xml:space="preserve">As shown in</w:t>
      </w:r>
      <w:r>
        <w:t xml:space="preserve"> </w:t>
      </w:r>
      <w:hyperlink w:anchor="eqn:sum">
        <w:r>
          <w:rPr>
            <w:rStyle w:val="Hyperlink"/>
          </w:rPr>
          <w:t xml:space="preserve">[eqn:sum]</w:t>
        </w:r>
      </w:hyperlink>
      <w:r>
        <w:t xml:space="preserve"> </w:t>
      </w:r>
      <w:r>
        <w:t xml:space="preserve">and</w:t>
      </w:r>
      <w:r>
        <w:t xml:space="preserve"> </w:t>
      </w:r>
      <w:hyperlink w:anchor="eqn:diff">
        <w:r>
          <w:rPr>
            <w:rStyle w:val="Hyperlink"/>
          </w:rPr>
          <w:t xml:space="preserve">[eqn:diff]</w:t>
        </w:r>
      </w:hyperlink>
      <w:r>
        <w:t xml:space="preserve">, the operations of addition and subtraction are defined respectively.</w:t>
      </w:r>
    </w:p>
    <w:p>
      <w:pPr>
        <w:pStyle w:val="FirstParagraph"/>
      </w:pPr>
      <w:r>
        <w:t xml:space="preserve">The result will be:</w:t>
      </w:r>
    </w:p>
    <w:p>
      <w:pPr>
        <w:pStyle w:val="BlockText"/>
      </w:pPr>
      <w:r>
        <w:t xml:space="preserve">As shown in (1) and (2), the operations of addition and subtraction are defined respectively.</w:t>
      </w:r>
    </w:p>
    <w:bookmarkEnd w:id="38"/>
    <w:bookmarkStart w:id="39" w:name="Xbf87fbae872ba19938cf4a951e6723c848b64fe"/>
    <w:p>
      <w:pPr>
        <w:pStyle w:val="Heading2"/>
      </w:pPr>
      <w:r>
        <w:t xml:space="preserve">Citing an Equation with the</w:t>
      </w:r>
      <w:r>
        <w:t xml:space="preserve"> </w:t>
      </w:r>
      <w:r>
        <w:rPr>
          <w:rStyle w:val="VerbatimChar"/>
        </w:rPr>
        <w:t xml:space="preserve">\eqref</w:t>
      </w:r>
      <w:r>
        <w:t xml:space="preserve"> </w:t>
      </w:r>
      <w:r>
        <w:t xml:space="preserve">Command</w:t>
      </w:r>
    </w:p>
    <w:p>
      <w:pPr>
        <w:pStyle w:val="FirstParagraph"/>
      </w:pPr>
      <w:r>
        <w:t xml:space="preserve">If you want to cite an equation including the parentheses around the equation number automatically, you can use the</w:t>
      </w:r>
      <w:r>
        <w:t xml:space="preserve"> </w:t>
      </w:r>
      <w:r>
        <w:rPr>
          <w:rStyle w:val="VerbatimChar"/>
        </w:rPr>
        <w:t xml:space="preserve">\eqref{}</w:t>
      </w:r>
      <w:r>
        <w:t xml:space="preserve"> </w:t>
      </w:r>
      <w:r>
        <w:t xml:space="preserve">command instead of</w:t>
      </w:r>
      <w:r>
        <w:t xml:space="preserve"> </w:t>
      </w:r>
      <w:r>
        <w:rPr>
          <w:rStyle w:val="VerbatimChar"/>
        </w:rPr>
        <w:t xml:space="preserve">\ref{}</w:t>
      </w:r>
      <w:r>
        <w:t xml:space="preserve">. Here’s how:</w:t>
      </w:r>
    </w:p>
    <w:p>
      <w:pPr>
        <w:pStyle w:val="BlockText"/>
      </w:pPr>
      <w:r>
        <w:t xml:space="preserve">As shown in</w:t>
      </w:r>
      <w:r>
        <w:t xml:space="preserve"> </w:t>
      </w:r>
      <w:hyperlink w:anchor="eqn:energy">
        <w:r>
          <w:rPr>
            <w:rStyle w:val="Hyperlink"/>
          </w:rPr>
          <w:t xml:space="preserve">[eqn:energy]</w:t>
        </w:r>
      </w:hyperlink>
      <w:r>
        <w:t xml:space="preserve">, Einstein’s formula expresses energy in terms of mass.</w:t>
      </w:r>
    </w:p>
    <w:p>
      <w:pPr>
        <w:pStyle w:val="FirstParagraph"/>
      </w:pPr>
      <w:r>
        <w:t xml:space="preserve">The result will be:</w:t>
      </w:r>
    </w:p>
    <w:p>
      <w:pPr>
        <w:pStyle w:val="BlockText"/>
      </w:pPr>
      <w:r>
        <w:t xml:space="preserve">As shown in (1), Einstein’s formula expresses energy in terms of mass.</w:t>
      </w:r>
    </w:p>
    <w:bookmarkEnd w:id="39"/>
    <w:bookmarkEnd w:id="40"/>
    <w:bookmarkStart w:id="42" w:name="boxes"/>
    <w:p>
      <w:pPr>
        <w:pStyle w:val="Heading1"/>
      </w:pPr>
      <w:r>
        <w:t xml:space="preserve">Boxes</w:t>
      </w:r>
    </w:p>
    <w:bookmarkStart w:id="41" w:name="boxing-examples"/>
    <w:p>
      <w:pPr>
        <w:pStyle w:val="Heading2"/>
      </w:pPr>
      <w:r>
        <w:t xml:space="preserve">Boxing examples</w:t>
      </w:r>
    </w:p>
    <w:p>
      <w:pPr>
        <w:pStyle w:val="FirstParagraph"/>
      </w:pPr>
      <w:r>
        <w:t xml:space="preserve">Additionally, the numbering between different types of boxes (such as Definitions, Theorems, Exercises, etc.) is independent. This means that the numbering for Definitions will not affect the numbering for Theorems, and so on.</w:t>
      </w:r>
      <w:r>
        <w:t xml:space="preserve"> </w:t>
      </w:r>
      <w:r>
        <w:t xml:space="preserve">The numbering of the various boxes (such as Definitions, Theorems, Exercises, etc.) is automatically reset at the beginning of each chapter. This means that every time a new chapter starts, the box counter resets to 1.</w:t>
      </w:r>
    </w:p>
    <w:p>
      <w:pPr>
        <w:pStyle w:val="BodyText"/>
      </w:pPr>
      <w:r>
        <w:t xml:space="preserve">An example of a definition</w:t>
      </w:r>
      <w:r>
        <w:t xml:space="preserve"> </w:t>
      </w:r>
      <w:r>
        <w:t xml:space="preserve">This is an example of a colored box with the title "Definition" in English.</w:t>
      </w:r>
    </w:p>
    <w:p>
      <w:pPr>
        <w:pStyle w:val="BodyText"/>
      </w:pPr>
      <w:r>
        <w:t xml:space="preserve">An example of a theorem</w:t>
      </w:r>
      <w:r>
        <w:t xml:space="preserve"> </w:t>
      </w:r>
      <w:r>
        <w:t xml:space="preserve">This is an example of a colored box with the title "Theorem" in English.</w:t>
      </w:r>
    </w:p>
    <w:p>
      <w:pPr>
        <w:pStyle w:val="BodyText"/>
      </w:pPr>
      <w:r>
        <w:t xml:space="preserve">An example of a corollary</w:t>
      </w:r>
      <w:r>
        <w:t xml:space="preserve"> </w:t>
      </w:r>
      <w:r>
        <w:t xml:space="preserve">This is an example of a colored box with the title "Corollary" in English.</w:t>
      </w:r>
    </w:p>
    <w:p>
      <w:pPr>
        <w:pStyle w:val="BodyText"/>
      </w:pPr>
      <w:r>
        <w:t xml:space="preserve">An example of an exercise</w:t>
      </w:r>
      <w:r>
        <w:t xml:space="preserve"> </w:t>
      </w:r>
      <w:r>
        <w:t xml:space="preserve">This is an example of a colored box with the title "Exercise" in English.</w:t>
      </w:r>
    </w:p>
    <w:p>
      <w:pPr>
        <w:pStyle w:val="BodyText"/>
      </w:pPr>
      <w:r>
        <w:t xml:space="preserve">An example of an observation</w:t>
      </w:r>
      <w:r>
        <w:t xml:space="preserve"> </w:t>
      </w:r>
      <w:r>
        <w:t xml:space="preserve">This is an example of a colored box with the title "Observation" in English.</w:t>
      </w:r>
    </w:p>
    <w:bookmarkEnd w:id="41"/>
    <w:bookmarkEnd w:id="42"/>
    <w:bookmarkStart w:id="46" w:name="tables-with-longtables"/>
    <w:p>
      <w:pPr>
        <w:pStyle w:val="Heading1"/>
      </w:pPr>
      <w:r>
        <w:t xml:space="preserve">Tables with longtables</w:t>
      </w:r>
    </w:p>
    <w:bookmarkStart w:id="44" w:name="longtable-example"/>
    <w:p>
      <w:pPr>
        <w:pStyle w:val="Heading2"/>
      </w:pPr>
      <w:r>
        <w:t xml:space="preserve">Longtable Example</w:t>
      </w:r>
    </w:p>
    <w:bookmarkStart w:id="43" w:name="tab:longtable_example"/>
    <w:p>
      <w:pPr>
        <w:pStyle w:val="TableCaption"/>
      </w:pPr>
      <w:r>
        <w:t xml:space="preserve">Example of a Longtable with Caption and Label</w:t>
      </w:r>
    </w:p>
    <w:tbl>
      <w:tblPr>
        <w:tblStyle w:val="Table"/>
        <w:tblW w:type="auto" w:w="0"/>
        <w:tblLook w:firstRow="1" w:lastRow="0" w:firstColumn="0" w:lastColumn="0" w:noHBand="0" w:noVBand="0" w:val="0020"/>
        <w:tblCaption w:val="Example of a Longtable with Caption and Label"/>
      </w:tblPr>
      <w:tblGrid>
        <w:gridCol w:w="1980"/>
        <w:gridCol w:w="1980"/>
        <w:gridCol w:w="1980"/>
        <w:gridCol w:w="1980"/>
      </w:tblGrid>
      <w:tr>
        <w:trPr>
          <w:tblHeader w:val="on"/>
        </w:trPr>
        <w:tc>
          <w:tcPr/>
          <w:p>
            <w:pPr>
              <w:pStyle w:val="Compact"/>
              <w:jc w:val="left"/>
            </w:pPr>
            <w:r>
              <w:rPr>
                <w:b/>
                <w:bCs/>
              </w:rPr>
              <w:t xml:space="preserve">Concetto</w:t>
            </w:r>
          </w:p>
        </w:tc>
        <w:tc>
          <w:tcPr/>
          <w:p>
            <w:pPr>
              <w:pStyle w:val="Compact"/>
              <w:jc w:val="center"/>
            </w:pPr>
            <w:r>
              <w:rPr>
                <w:b/>
                <w:bCs/>
              </w:rPr>
              <w:t xml:space="preserve">Tipo</w:t>
            </w:r>
          </w:p>
        </w:tc>
        <w:tc>
          <w:tcPr/>
          <w:p>
            <w:pPr>
              <w:pStyle w:val="Compact"/>
              <w:jc w:val="center"/>
            </w:pPr>
            <w:r>
              <w:rPr>
                <w:b/>
                <w:bCs/>
              </w:rPr>
              <w:t xml:space="preserve">Volume</w:t>
            </w:r>
          </w:p>
        </w:tc>
        <w:tc>
          <w:tcPr/>
          <w:p>
            <w:pPr>
              <w:pStyle w:val="Compact"/>
              <w:jc w:val="left"/>
            </w:pPr>
            <w:r>
              <w:rPr>
                <w:b/>
                <w:bCs/>
              </w:rPr>
              <w:t xml:space="preserve">Motivazione</w:t>
            </w:r>
          </w:p>
        </w:tc>
      </w:tr>
      <w:tr>
        <w:tc>
          <w:tcPr/>
          <w:p>
            <w:pPr>
              <w:pStyle w:val="Compact"/>
              <w:jc w:val="left"/>
            </w:pPr>
            <w:r>
              <w:rPr>
                <w:b/>
                <w:bCs/>
              </w:rPr>
              <w:t xml:space="preserve">Concetto</w:t>
            </w:r>
          </w:p>
        </w:tc>
        <w:tc>
          <w:tcPr/>
          <w:p>
            <w:pPr>
              <w:pStyle w:val="Compact"/>
              <w:jc w:val="center"/>
            </w:pPr>
            <w:r>
              <w:rPr>
                <w:b/>
                <w:bCs/>
              </w:rPr>
              <w:t xml:space="preserve">Tipo</w:t>
            </w:r>
          </w:p>
        </w:tc>
        <w:tc>
          <w:tcPr/>
          <w:p>
            <w:pPr>
              <w:pStyle w:val="Compact"/>
              <w:jc w:val="center"/>
            </w:pPr>
            <w:r>
              <w:rPr>
                <w:b/>
                <w:bCs/>
              </w:rPr>
              <w:t xml:space="preserve">Volume</w:t>
            </w:r>
          </w:p>
        </w:tc>
        <w:tc>
          <w:tcPr/>
          <w:p>
            <w:pPr>
              <w:pStyle w:val="Compact"/>
              <w:jc w:val="left"/>
            </w:pPr>
            <w:r>
              <w:rPr>
                <w:b/>
                <w:bCs/>
              </w:rPr>
              <w:t xml:space="preserve">Motivazione</w:t>
            </w:r>
          </w:p>
        </w:tc>
      </w:tr>
      <w:tr>
        <w:tc>
          <w:tcPr>
            <w:gridSpan w:val="4"/>
          </w:tcPr>
          <w:p>
            <w:pPr>
              <w:pStyle w:val="Compact"/>
              <w:jc w:val="right"/>
            </w:pPr>
            <w:r>
              <w:t xml:space="preserve">Continua all pagina successiva</w:t>
            </w:r>
          </w:p>
        </w:tc>
      </w:tr>
      <w:tr>
        <w:tc>
          <w:tcPr/>
          <w:p>
            <w:pPr>
              <w:pStyle w:val="Compact"/>
              <w:jc w:val="left"/>
            </w:pPr>
            <w:r>
              <w:t xml:space="preserve">Utente</w:t>
            </w:r>
          </w:p>
        </w:tc>
        <w:tc>
          <w:tcPr/>
          <w:p>
            <w:pPr>
              <w:pStyle w:val="Compact"/>
              <w:jc w:val="center"/>
            </w:pPr>
            <w:r>
              <w:t xml:space="preserve">E</w:t>
            </w:r>
          </w:p>
        </w:tc>
        <w:tc>
          <w:tcPr/>
          <w:p>
            <w:pPr>
              <w:pStyle w:val="Compact"/>
              <w:jc w:val="center"/>
            </w:pPr>
            <w:r>
              <w:t xml:space="preserve">30.000.000</w:t>
            </w:r>
          </w:p>
        </w:tc>
        <w:tc>
          <w:tcPr/>
          <w:p>
            <w:pPr>
              <w:pStyle w:val="Compact"/>
              <w:jc w:val="left"/>
            </w:pPr>
            <w:r>
              <w:t xml:space="preserve">Ipotizziamo una piattaforma in cui sono iscritte 30 milioni di utenti</w:t>
            </w:r>
          </w:p>
        </w:tc>
      </w:tr>
      <w:tr>
        <w:tc>
          <w:tcPr/>
          <w:p>
            <w:pPr>
              <w:pStyle w:val="Compact"/>
              <w:jc w:val="left"/>
            </w:pPr>
            <w:r>
              <w:t xml:space="preserve">Host</w:t>
            </w:r>
          </w:p>
        </w:tc>
        <w:tc>
          <w:tcPr/>
          <w:p>
            <w:pPr>
              <w:pStyle w:val="Compact"/>
              <w:jc w:val="center"/>
            </w:pPr>
            <w:r>
              <w:t xml:space="preserve">E</w:t>
            </w:r>
          </w:p>
        </w:tc>
        <w:tc>
          <w:tcPr/>
          <w:p>
            <w:pPr>
              <w:pStyle w:val="Compact"/>
              <w:jc w:val="center"/>
            </w:pPr>
            <w:r>
              <w:t xml:space="preserve">150.000</w:t>
            </w:r>
          </w:p>
        </w:tc>
        <w:tc>
          <w:tcPr/>
          <w:p>
            <w:pPr>
              <w:pStyle w:val="Compact"/>
              <w:jc w:val="left"/>
            </w:pPr>
            <w:r>
              <w:t xml:space="preserve">Ipotizziamo che sulla piattaforma si iscriveranno circa 150 mila host</w:t>
            </w:r>
          </w:p>
        </w:tc>
      </w:tr>
      <w:tr>
        <w:tc>
          <w:tcPr/>
          <w:p>
            <w:pPr>
              <w:pStyle w:val="Compact"/>
              <w:jc w:val="left"/>
            </w:pPr>
            <w:r>
              <w:t xml:space="preserve">Alloggio</w:t>
            </w:r>
          </w:p>
        </w:tc>
        <w:tc>
          <w:tcPr/>
          <w:p>
            <w:pPr>
              <w:pStyle w:val="Compact"/>
              <w:jc w:val="center"/>
            </w:pPr>
            <w:r>
              <w:t xml:space="preserve">E</w:t>
            </w:r>
          </w:p>
        </w:tc>
        <w:tc>
          <w:tcPr/>
          <w:p>
            <w:pPr>
              <w:pStyle w:val="Compact"/>
              <w:jc w:val="center"/>
            </w:pPr>
            <w:r>
              <w:t xml:space="preserve">169.000</w:t>
            </w:r>
          </w:p>
        </w:tc>
        <w:tc>
          <w:tcPr/>
          <w:p>
            <w:pPr>
              <w:pStyle w:val="Compact"/>
              <w:jc w:val="left"/>
            </w:pPr>
            <w:r>
              <w:t xml:space="preserve">Ipotizziamo che nella piattaforma verranno registrati circa 169 mila alloggi</w:t>
            </w:r>
          </w:p>
        </w:tc>
      </w:tr>
      <w:tr>
        <w:tc>
          <w:tcPr/>
          <w:p>
            <w:pPr>
              <w:pStyle w:val="Compact"/>
              <w:jc w:val="left"/>
            </w:pPr>
            <w:r>
              <w:t xml:space="preserve">Prenotazione</w:t>
            </w:r>
          </w:p>
        </w:tc>
        <w:tc>
          <w:tcPr/>
          <w:p>
            <w:pPr>
              <w:pStyle w:val="Compact"/>
              <w:jc w:val="center"/>
            </w:pPr>
            <w:r>
              <w:t xml:space="preserve">E</w:t>
            </w:r>
          </w:p>
        </w:tc>
        <w:tc>
          <w:tcPr/>
          <w:p>
            <w:pPr>
              <w:pStyle w:val="Compact"/>
              <w:jc w:val="center"/>
            </w:pPr>
            <w:r>
              <w:t xml:space="preserve">36.000.000</w:t>
            </w:r>
          </w:p>
        </w:tc>
        <w:tc>
          <w:tcPr/>
          <w:p>
            <w:pPr>
              <w:pStyle w:val="Compact"/>
              <w:jc w:val="left"/>
            </w:pPr>
            <w:r>
              <w:t xml:space="preserve">Ipotizziamo che sulla piattaforma siano state effettuate circa 36 milioni di prenotazioni</w:t>
            </w:r>
          </w:p>
        </w:tc>
      </w:tr>
      <w:tr>
        <w:tc>
          <w:tcPr/>
          <w:p>
            <w:pPr>
              <w:pStyle w:val="Compact"/>
              <w:jc w:val="left"/>
            </w:pPr>
            <w:r>
              <w:t xml:space="preserve">Soggiorno</w:t>
            </w:r>
          </w:p>
        </w:tc>
        <w:tc>
          <w:tcPr/>
          <w:p>
            <w:pPr>
              <w:pStyle w:val="Compact"/>
              <w:jc w:val="center"/>
            </w:pPr>
            <w:r>
              <w:t xml:space="preserve">E</w:t>
            </w:r>
          </w:p>
        </w:tc>
        <w:tc>
          <w:tcPr/>
          <w:p>
            <w:pPr>
              <w:pStyle w:val="Compact"/>
              <w:jc w:val="center"/>
            </w:pPr>
            <w:r>
              <w:t xml:space="preserve">34.920.000</w:t>
            </w:r>
          </w:p>
        </w:tc>
        <w:tc>
          <w:tcPr/>
          <w:p>
            <w:pPr>
              <w:pStyle w:val="Compact"/>
              <w:jc w:val="left"/>
            </w:pPr>
            <w:r>
              <w:t xml:space="preserve">Ipotizziamo che sulla piattaforma ci siano stati circa 35 milioni di soggiorni</w:t>
            </w:r>
          </w:p>
        </w:tc>
      </w:tr>
      <w:tr>
        <w:tc>
          <w:tcPr/>
          <w:p>
            <w:pPr>
              <w:pStyle w:val="Compact"/>
              <w:jc w:val="left"/>
            </w:pPr>
            <w:r>
              <w:t xml:space="preserve">Recensione</w:t>
            </w:r>
          </w:p>
        </w:tc>
        <w:tc>
          <w:tcPr/>
          <w:p>
            <w:pPr>
              <w:pStyle w:val="Compact"/>
              <w:jc w:val="center"/>
            </w:pPr>
            <w:r>
              <w:t xml:space="preserve">E</w:t>
            </w:r>
          </w:p>
        </w:tc>
        <w:tc>
          <w:tcPr/>
          <w:p>
            <w:pPr>
              <w:pStyle w:val="Compact"/>
              <w:jc w:val="center"/>
            </w:pPr>
            <w:r>
              <w:t xml:space="preserve">12.000.000</w:t>
            </w:r>
          </w:p>
        </w:tc>
        <w:tc>
          <w:tcPr/>
          <w:p>
            <w:pPr>
              <w:pStyle w:val="Compact"/>
              <w:jc w:val="left"/>
            </w:pPr>
            <w:r>
              <w:t xml:space="preserve">Ipotizziamo che sulla piattaforma vengano scritte circa 12 milioni di recensioni</w:t>
            </w:r>
          </w:p>
        </w:tc>
      </w:tr>
      <w:tr>
        <w:tc>
          <w:tcPr/>
          <w:p>
            <w:pPr>
              <w:pStyle w:val="Compact"/>
              <w:jc w:val="left"/>
            </w:pPr>
            <w:r>
              <w:t xml:space="preserve">Commento</w:t>
            </w:r>
          </w:p>
        </w:tc>
        <w:tc>
          <w:tcPr/>
          <w:p>
            <w:pPr>
              <w:pStyle w:val="Compact"/>
              <w:jc w:val="center"/>
            </w:pPr>
            <w:r>
              <w:t xml:space="preserve">E</w:t>
            </w:r>
          </w:p>
        </w:tc>
        <w:tc>
          <w:tcPr/>
          <w:p>
            <w:pPr>
              <w:pStyle w:val="Compact"/>
              <w:jc w:val="center"/>
            </w:pPr>
            <w:r>
              <w:t xml:space="preserve">16.000.000</w:t>
            </w:r>
          </w:p>
        </w:tc>
        <w:tc>
          <w:tcPr/>
          <w:p>
            <w:pPr>
              <w:pStyle w:val="Compact"/>
              <w:jc w:val="left"/>
            </w:pPr>
            <w:r>
              <w:t xml:space="preserve">Ipotizziamo che sulla piattaforma vengano scritti circa 16 milioni di commenti</w:t>
            </w:r>
          </w:p>
        </w:tc>
      </w:tr>
      <w:tr>
        <w:tc>
          <w:tcPr/>
          <w:p>
            <w:pPr>
              <w:pStyle w:val="Compact"/>
              <w:jc w:val="left"/>
            </w:pPr>
            <w:r>
              <w:t xml:space="preserve">Lista</w:t>
            </w:r>
          </w:p>
        </w:tc>
        <w:tc>
          <w:tcPr/>
          <w:p>
            <w:pPr>
              <w:pStyle w:val="Compact"/>
              <w:jc w:val="center"/>
            </w:pPr>
            <w:r>
              <w:t xml:space="preserve">E</w:t>
            </w:r>
          </w:p>
        </w:tc>
        <w:tc>
          <w:tcPr/>
          <w:p>
            <w:pPr>
              <w:pStyle w:val="Compact"/>
              <w:jc w:val="center"/>
            </w:pPr>
            <w:r>
              <w:t xml:space="preserve">45.000.000</w:t>
            </w:r>
          </w:p>
        </w:tc>
        <w:tc>
          <w:tcPr/>
          <w:p>
            <w:pPr>
              <w:pStyle w:val="Compact"/>
              <w:jc w:val="left"/>
            </w:pPr>
            <w:r>
              <w:t xml:space="preserve">Ipotizziamo che sulla piattaforma vengano create circa 45 milioni di liste di alloggi preferiti</w:t>
            </w:r>
          </w:p>
        </w:tc>
      </w:tr>
      <w:tr>
        <w:tc>
          <w:tcPr/>
          <w:p>
            <w:pPr>
              <w:pStyle w:val="Compact"/>
              <w:jc w:val="left"/>
            </w:pPr>
            <w:r>
              <w:t xml:space="preserve">Servizio</w:t>
            </w:r>
          </w:p>
        </w:tc>
        <w:tc>
          <w:tcPr/>
          <w:p>
            <w:pPr>
              <w:pStyle w:val="Compact"/>
              <w:jc w:val="center"/>
            </w:pPr>
            <w:r>
              <w:t xml:space="preserve">E</w:t>
            </w:r>
          </w:p>
        </w:tc>
        <w:tc>
          <w:tcPr/>
          <w:p>
            <w:pPr>
              <w:pStyle w:val="Compact"/>
              <w:jc w:val="center"/>
            </w:pPr>
            <w:r>
              <w:t xml:space="preserve">20</w:t>
            </w:r>
          </w:p>
        </w:tc>
        <w:tc>
          <w:tcPr/>
          <w:p>
            <w:pPr>
              <w:pStyle w:val="Compact"/>
              <w:jc w:val="left"/>
            </w:pPr>
            <w:r>
              <w:t xml:space="preserve">Ipotizziamo che sulla piattaforma vengano messi a disposizione circa 20 servizi differenti</w:t>
            </w:r>
          </w:p>
        </w:tc>
      </w:tr>
      <w:tr>
        <w:tc>
          <w:tcPr/>
          <w:p>
            <w:pPr>
              <w:pStyle w:val="Compact"/>
              <w:jc w:val="left"/>
            </w:pPr>
            <w:r>
              <w:t xml:space="preserve">Possedimento</w:t>
            </w:r>
          </w:p>
        </w:tc>
        <w:tc>
          <w:tcPr/>
          <w:p>
            <w:pPr>
              <w:pStyle w:val="Compact"/>
              <w:jc w:val="center"/>
            </w:pPr>
            <w:r>
              <w:t xml:space="preserve">R</w:t>
            </w:r>
          </w:p>
        </w:tc>
        <w:tc>
          <w:tcPr/>
          <w:p>
            <w:pPr>
              <w:pStyle w:val="Compact"/>
              <w:jc w:val="center"/>
            </w:pPr>
            <w:r>
              <w:t xml:space="preserve">169.000</w:t>
            </w:r>
          </w:p>
        </w:tc>
        <w:tc>
          <w:tcPr/>
          <w:p>
            <w:pPr>
              <w:pStyle w:val="Compact"/>
              <w:jc w:val="left"/>
            </w:pPr>
            <w:r>
              <w:t xml:space="preserve">Ipotizziamo che nella piattaforma ogni host abbia almeno un alloggio, e che 1 host su 8 abbia 2-3 alloggi</w:t>
            </w:r>
          </w:p>
        </w:tc>
      </w:tr>
      <w:tr>
        <w:tc>
          <w:tcPr/>
          <w:p>
            <w:pPr>
              <w:pStyle w:val="Compact"/>
              <w:jc w:val="left"/>
            </w:pPr>
            <w:r>
              <w:t xml:space="preserve">Richiesta</w:t>
            </w:r>
          </w:p>
        </w:tc>
        <w:tc>
          <w:tcPr/>
          <w:p>
            <w:pPr>
              <w:pStyle w:val="Compact"/>
              <w:jc w:val="center"/>
            </w:pPr>
            <w:r>
              <w:t xml:space="preserve">R</w:t>
            </w:r>
          </w:p>
        </w:tc>
        <w:tc>
          <w:tcPr/>
          <w:p>
            <w:pPr>
              <w:pStyle w:val="Compact"/>
              <w:jc w:val="center"/>
            </w:pPr>
            <w:r>
              <w:t xml:space="preserve">36.000.000</w:t>
            </w:r>
          </w:p>
        </w:tc>
        <w:tc>
          <w:tcPr/>
          <w:p>
            <w:pPr>
              <w:pStyle w:val="Compact"/>
              <w:jc w:val="left"/>
            </w:pPr>
            <w:r>
              <w:t xml:space="preserve">Ipotizziamo che nella piattaforma 4 utenti registrati su 5 abbiano fatto almeno una prenotazione, e 1 su 5 ne abbia fatto almeno 3</w:t>
            </w:r>
          </w:p>
        </w:tc>
      </w:tr>
      <w:tr>
        <w:tc>
          <w:tcPr/>
          <w:p>
            <w:pPr>
              <w:pStyle w:val="Compact"/>
              <w:jc w:val="left"/>
            </w:pPr>
            <w:r>
              <w:t xml:space="preserve">Generazione</w:t>
            </w:r>
          </w:p>
        </w:tc>
        <w:tc>
          <w:tcPr/>
          <w:p>
            <w:pPr>
              <w:pStyle w:val="Compact"/>
              <w:jc w:val="center"/>
            </w:pPr>
            <w:r>
              <w:t xml:space="preserve">R</w:t>
            </w:r>
          </w:p>
        </w:tc>
        <w:tc>
          <w:tcPr/>
          <w:p>
            <w:pPr>
              <w:pStyle w:val="Compact"/>
              <w:jc w:val="center"/>
            </w:pPr>
            <w:r>
              <w:t xml:space="preserve">34.920.000</w:t>
            </w:r>
          </w:p>
        </w:tc>
        <w:tc>
          <w:tcPr/>
          <w:p>
            <w:pPr>
              <w:pStyle w:val="Compact"/>
              <w:jc w:val="left"/>
            </w:pPr>
            <w:r>
              <w:t xml:space="preserve">Ipotizziamo che sul totale delle prenotazioni, circa il 2% vengano cancellate. Tutte le altre diventano soggiorni effettivi</w:t>
            </w:r>
          </w:p>
        </w:tc>
      </w:tr>
      <w:tr>
        <w:tc>
          <w:tcPr/>
          <w:p>
            <w:pPr>
              <w:pStyle w:val="Compact"/>
              <w:jc w:val="left"/>
            </w:pPr>
            <w:r>
              <w:t xml:space="preserve">Elaborazione</w:t>
            </w:r>
          </w:p>
        </w:tc>
        <w:tc>
          <w:tcPr/>
          <w:p>
            <w:pPr>
              <w:pStyle w:val="Compact"/>
              <w:jc w:val="center"/>
            </w:pPr>
            <w:r>
              <w:t xml:space="preserve">R</w:t>
            </w:r>
          </w:p>
        </w:tc>
        <w:tc>
          <w:tcPr/>
          <w:p>
            <w:pPr>
              <w:pStyle w:val="Compact"/>
              <w:jc w:val="center"/>
            </w:pPr>
            <w:r>
              <w:t xml:space="preserve">12.000.000</w:t>
            </w:r>
          </w:p>
        </w:tc>
        <w:tc>
          <w:tcPr/>
          <w:p>
            <w:pPr>
              <w:pStyle w:val="Compact"/>
              <w:jc w:val="left"/>
            </w:pPr>
            <w:r>
              <w:t xml:space="preserve">Ipotizziamo che 1 utente su 3 che ha effettuato una prenotazione poi scriva una recensione</w:t>
            </w:r>
          </w:p>
        </w:tc>
      </w:tr>
      <w:tr>
        <w:tc>
          <w:tcPr/>
          <w:p>
            <w:pPr>
              <w:pStyle w:val="Compact"/>
              <w:jc w:val="left"/>
            </w:pPr>
            <w:r>
              <w:t xml:space="preserve">Contenuto</w:t>
            </w:r>
          </w:p>
        </w:tc>
        <w:tc>
          <w:tcPr/>
          <w:p>
            <w:pPr>
              <w:pStyle w:val="Compact"/>
              <w:jc w:val="center"/>
            </w:pPr>
            <w:r>
              <w:t xml:space="preserve">R</w:t>
            </w:r>
          </w:p>
        </w:tc>
        <w:tc>
          <w:tcPr/>
          <w:p>
            <w:pPr>
              <w:pStyle w:val="Compact"/>
              <w:jc w:val="center"/>
            </w:pPr>
            <w:r>
              <w:t xml:space="preserve">16.000.000</w:t>
            </w:r>
          </w:p>
        </w:tc>
        <w:tc>
          <w:tcPr/>
          <w:p>
            <w:pPr>
              <w:pStyle w:val="Compact"/>
              <w:jc w:val="left"/>
            </w:pPr>
            <w:r>
              <w:t xml:space="preserve">Ipotizziamo che circa 1 recensione su 3 abbia un thread con almeno 3 commenti e 1 su 3 abbia un solo commento</w:t>
            </w:r>
          </w:p>
        </w:tc>
      </w:tr>
      <w:tr>
        <w:tc>
          <w:tcPr/>
          <w:p>
            <w:pPr>
              <w:pStyle w:val="Compact"/>
              <w:jc w:val="left"/>
            </w:pPr>
            <w:r>
              <w:t xml:space="preserve">Creazione</w:t>
            </w:r>
          </w:p>
        </w:tc>
        <w:tc>
          <w:tcPr/>
          <w:p>
            <w:pPr>
              <w:pStyle w:val="Compact"/>
              <w:jc w:val="center"/>
            </w:pPr>
            <w:r>
              <w:t xml:space="preserve">R</w:t>
            </w:r>
          </w:p>
        </w:tc>
        <w:tc>
          <w:tcPr/>
          <w:p>
            <w:pPr>
              <w:pStyle w:val="Compact"/>
              <w:jc w:val="center"/>
            </w:pPr>
            <w:r>
              <w:t xml:space="preserve">45.000.000</w:t>
            </w:r>
          </w:p>
        </w:tc>
        <w:tc>
          <w:tcPr/>
          <w:p>
            <w:pPr>
              <w:pStyle w:val="Compact"/>
              <w:jc w:val="left"/>
            </w:pPr>
            <w:r>
              <w:t xml:space="preserve">Ipotizziamo che circa 6 utenti su 10 creino delle liste, con una media di 2-3 liste per ciascuno di questi utenti</w:t>
            </w:r>
          </w:p>
        </w:tc>
      </w:tr>
      <w:tr>
        <w:tc>
          <w:tcPr/>
          <w:p>
            <w:pPr>
              <w:pStyle w:val="Compact"/>
              <w:jc w:val="left"/>
            </w:pPr>
            <w:r>
              <w:t xml:space="preserve">Scritto</w:t>
            </w:r>
          </w:p>
        </w:tc>
        <w:tc>
          <w:tcPr/>
          <w:p>
            <w:pPr>
              <w:pStyle w:val="Compact"/>
              <w:jc w:val="center"/>
            </w:pPr>
            <w:r>
              <w:t xml:space="preserve">R</w:t>
            </w:r>
          </w:p>
        </w:tc>
        <w:tc>
          <w:tcPr/>
          <w:p>
            <w:pPr>
              <w:pStyle w:val="Compact"/>
              <w:jc w:val="center"/>
            </w:pPr>
            <w:r>
              <w:t xml:space="preserve">16.000.000</w:t>
            </w:r>
          </w:p>
        </w:tc>
        <w:tc>
          <w:tcPr/>
          <w:p>
            <w:pPr>
              <w:pStyle w:val="Compact"/>
              <w:jc w:val="left"/>
            </w:pPr>
            <w:r>
              <w:t xml:space="preserve">Ipotizziamo che circa 1 utente su 5 abbia scritto un commento, e di questi uno ne abbia scritto circa 2-3</w:t>
            </w:r>
          </w:p>
        </w:tc>
      </w:tr>
      <w:tr>
        <w:tc>
          <w:tcPr/>
          <w:p>
            <w:pPr>
              <w:pStyle w:val="Compact"/>
              <w:jc w:val="left"/>
            </w:pPr>
            <w:r>
              <w:t xml:space="preserve">Correlazione</w:t>
            </w:r>
          </w:p>
        </w:tc>
        <w:tc>
          <w:tcPr/>
          <w:p>
            <w:pPr>
              <w:pStyle w:val="Compact"/>
              <w:jc w:val="center"/>
            </w:pPr>
            <w:r>
              <w:t xml:space="preserve">R</w:t>
            </w:r>
          </w:p>
        </w:tc>
        <w:tc>
          <w:tcPr/>
          <w:p>
            <w:pPr>
              <w:pStyle w:val="Compact"/>
              <w:jc w:val="center"/>
            </w:pPr>
            <w:r>
              <w:t xml:space="preserve">12.000.000</w:t>
            </w:r>
          </w:p>
        </w:tc>
        <w:tc>
          <w:tcPr/>
          <w:p>
            <w:pPr>
              <w:pStyle w:val="Compact"/>
              <w:jc w:val="left"/>
            </w:pPr>
            <w:r>
              <w:t xml:space="preserve">Ipotizziamo che circa 1 soggiorno su 6 riceva una recensione da parte dell’utente o dell’host, e che 1 su 6 la riceva da parte di entrambi</w:t>
            </w:r>
          </w:p>
        </w:tc>
      </w:tr>
      <w:tr>
        <w:tc>
          <w:tcPr/>
          <w:p>
            <w:pPr>
              <w:pStyle w:val="Compact"/>
              <w:jc w:val="left"/>
            </w:pPr>
            <w:r>
              <w:t xml:space="preserve">Riserva</w:t>
            </w:r>
          </w:p>
        </w:tc>
        <w:tc>
          <w:tcPr/>
          <w:p>
            <w:pPr>
              <w:pStyle w:val="Compact"/>
              <w:jc w:val="center"/>
            </w:pPr>
            <w:r>
              <w:t xml:space="preserve">R</w:t>
            </w:r>
          </w:p>
        </w:tc>
        <w:tc>
          <w:tcPr/>
          <w:p>
            <w:pPr>
              <w:pStyle w:val="Compact"/>
              <w:jc w:val="center"/>
            </w:pPr>
            <w:r>
              <w:t xml:space="preserve">36.000.000</w:t>
            </w:r>
          </w:p>
        </w:tc>
        <w:tc>
          <w:tcPr/>
          <w:p>
            <w:pPr>
              <w:pStyle w:val="Compact"/>
              <w:jc w:val="left"/>
            </w:pPr>
            <w:r>
              <w:t xml:space="preserve">Ipotizziamo che tutti gli alloggi vengano riservati circa 36 milioni di volte, una volta per ogni prenotazione</w:t>
            </w:r>
          </w:p>
        </w:tc>
      </w:tr>
      <w:tr>
        <w:tc>
          <w:tcPr/>
          <w:p>
            <w:pPr>
              <w:pStyle w:val="Compact"/>
              <w:jc w:val="left"/>
            </w:pPr>
            <w:r>
              <w:t xml:space="preserve">Offerto</w:t>
            </w:r>
          </w:p>
        </w:tc>
        <w:tc>
          <w:tcPr/>
          <w:p>
            <w:pPr>
              <w:pStyle w:val="Compact"/>
              <w:jc w:val="center"/>
            </w:pPr>
            <w:r>
              <w:t xml:space="preserve">R</w:t>
            </w:r>
          </w:p>
        </w:tc>
        <w:tc>
          <w:tcPr/>
          <w:p>
            <w:pPr>
              <w:pStyle w:val="Compact"/>
              <w:jc w:val="center"/>
            </w:pPr>
            <w:r>
              <w:t xml:space="preserve">250.000</w:t>
            </w:r>
          </w:p>
        </w:tc>
        <w:tc>
          <w:tcPr/>
          <w:p>
            <w:pPr>
              <w:pStyle w:val="Compact"/>
              <w:jc w:val="left"/>
            </w:pPr>
            <w:r>
              <w:t xml:space="preserve">Ipotizziamo che ogni alloggio offra più di una decina di servizi</w:t>
            </w:r>
          </w:p>
        </w:tc>
      </w:tr>
      <w:tr>
        <w:tc>
          <w:tcPr/>
          <w:p>
            <w:pPr>
              <w:pStyle w:val="Compact"/>
              <w:jc w:val="left"/>
            </w:pPr>
            <w:r>
              <w:t xml:space="preserve">Valutazione</w:t>
            </w:r>
          </w:p>
        </w:tc>
        <w:tc>
          <w:tcPr/>
          <w:p>
            <w:pPr>
              <w:pStyle w:val="Compact"/>
              <w:jc w:val="center"/>
            </w:pPr>
            <w:r>
              <w:t xml:space="preserve">R</w:t>
            </w:r>
          </w:p>
        </w:tc>
        <w:tc>
          <w:tcPr/>
          <w:p>
            <w:pPr>
              <w:pStyle w:val="Compact"/>
              <w:jc w:val="center"/>
            </w:pPr>
            <w:r>
              <w:t xml:space="preserve">2.000.000</w:t>
            </w:r>
          </w:p>
        </w:tc>
        <w:tc>
          <w:tcPr/>
          <w:p>
            <w:pPr>
              <w:pStyle w:val="Compact"/>
              <w:jc w:val="left"/>
            </w:pPr>
            <w:r>
              <w:t xml:space="preserve">Ipotizziamo che circa 1 recensione su 3 viene scritta verso un alloggio</w:t>
            </w:r>
          </w:p>
        </w:tc>
      </w:tr>
    </w:tbl>
    <w:bookmarkEnd w:id="43"/>
    <w:bookmarkEnd w:id="44"/>
    <w:bookmarkStart w:id="45" w:name="syntax-exaplanation"/>
    <w:p>
      <w:pPr>
        <w:pStyle w:val="Heading2"/>
      </w:pPr>
      <w:r>
        <w:t xml:space="preserve">Syntax exaplanation</w:t>
      </w:r>
    </w:p>
    <w:p>
      <w:pPr>
        <w:pStyle w:val="FirstParagraph"/>
      </w:pPr>
      <w:r>
        <w:t xml:space="preserve">The syntax used in LaTeX for the table</w:t>
      </w:r>
      <w:r>
        <w:t xml:space="preserve"> </w:t>
      </w:r>
      <w:hyperlink w:anchor="tab:longtable_example">
        <w:r>
          <w:rPr>
            <w:rStyle w:val="Hyperlink"/>
          </w:rPr>
          <w:t xml:space="preserve">5.1</w:t>
        </w:r>
      </w:hyperlink>
      <w:r>
        <w:t xml:space="preserve"> </w:t>
      </w:r>
      <w:r>
        <w:t xml:space="preserve">with the</w:t>
      </w:r>
      <w:r>
        <w:t xml:space="preserve"> </w:t>
      </w:r>
      <w:r>
        <w:rPr>
          <w:rStyle w:val="VerbatimChar"/>
        </w:rPr>
        <w:t xml:space="preserve">longtable</w:t>
      </w:r>
      <w:r>
        <w:t xml:space="preserve"> </w:t>
      </w:r>
      <w:r>
        <w:t xml:space="preserve">package is as follows:</w:t>
      </w:r>
    </w:p>
    <w:p>
      <w:pPr>
        <w:numPr>
          <w:ilvl w:val="0"/>
          <w:numId w:val="1007"/>
        </w:numPr>
      </w:pPr>
      <w:r>
        <w:rPr>
          <w:b/>
          <w:bCs/>
        </w:rPr>
        <w:t xml:space="preserve">Table Declaration</w:t>
      </w:r>
      <w:r>
        <w:t xml:space="preserve">:</w:t>
      </w:r>
    </w:p>
    <w:p>
      <w:pPr>
        <w:pStyle w:val="SourceCode"/>
        <w:numPr>
          <w:ilvl w:val="0"/>
          <w:numId w:val="1000"/>
        </w:numPr>
      </w:pPr>
      <w:r>
        <w:rPr>
          <w:rStyle w:val="VerbatimChar"/>
        </w:rPr>
        <w:t xml:space="preserve">    \begin{longtable}{|l|c|c|p{6.2cm}|}</w:t>
      </w:r>
    </w:p>
    <w:p>
      <w:pPr>
        <w:numPr>
          <w:ilvl w:val="0"/>
          <w:numId w:val="1000"/>
        </w:numPr>
      </w:pPr>
      <w:r>
        <w:t xml:space="preserve">Here, a table is declared with 4 columns. The first column is left-aligned (</w:t>
      </w:r>
      <w:r>
        <w:rPr>
          <w:rStyle w:val="VerbatimChar"/>
        </w:rPr>
        <w:t xml:space="preserve">l</w:t>
      </w:r>
      <w:r>
        <w:t xml:space="preserve">), the second and third columns are centered (</w:t>
      </w:r>
      <w:r>
        <w:rPr>
          <w:rStyle w:val="VerbatimChar"/>
        </w:rPr>
        <w:t xml:space="preserve">c</w:t>
      </w:r>
      <w:r>
        <w:t xml:space="preserve">), while the fourth column has a width of 6.2 cm and adjusts to the content (</w:t>
      </w:r>
      <w:r>
        <w:rPr>
          <w:rStyle w:val="VerbatimChar"/>
        </w:rPr>
        <w:t xml:space="preserve">p{6.2cm}</w:t>
      </w:r>
      <w:r>
        <w:t xml:space="preserve">).</w:t>
      </w:r>
    </w:p>
    <w:p>
      <w:pPr>
        <w:numPr>
          <w:ilvl w:val="0"/>
          <w:numId w:val="1007"/>
        </w:numPr>
      </w:pPr>
      <w:r>
        <w:rPr>
          <w:b/>
          <w:bCs/>
        </w:rPr>
        <w:t xml:space="preserve">Table Header</w:t>
      </w:r>
      <w:r>
        <w:t xml:space="preserve">:</w:t>
      </w:r>
    </w:p>
    <w:p>
      <w:pPr>
        <w:pStyle w:val="SourceCode"/>
        <w:numPr>
          <w:ilvl w:val="0"/>
          <w:numId w:val="1000"/>
        </w:numPr>
      </w:pPr>
      <w:r>
        <w:rPr>
          <w:rStyle w:val="VerbatimChar"/>
        </w:rPr>
        <w:t xml:space="preserve">    \hline \textbf{Concept} &amp; \textbf{Type} &amp; \textbf{Volume}</w:t>
      </w:r>
      <w:r>
        <w:br/>
      </w:r>
      <w:r>
        <w:rPr>
          <w:rStyle w:val="VerbatimChar"/>
        </w:rPr>
        <w:t xml:space="preserve">    &amp; \textbf{Reason} \\\hline</w:t>
      </w:r>
    </w:p>
    <w:p>
      <w:pPr>
        <w:numPr>
          <w:ilvl w:val="0"/>
          <w:numId w:val="1000"/>
        </w:numPr>
      </w:pPr>
      <w:r>
        <w:t xml:space="preserve">These lines are used to define the header of the table and separate it from the subsequent rows with a horizontal line.</w:t>
      </w:r>
    </w:p>
    <w:p>
      <w:pPr>
        <w:numPr>
          <w:ilvl w:val="0"/>
          <w:numId w:val="1007"/>
        </w:numPr>
      </w:pPr>
      <w:r>
        <w:rPr>
          <w:b/>
          <w:bCs/>
        </w:rPr>
        <w:t xml:space="preserve">Commands for Different Table Sections</w:t>
      </w:r>
      <w:r>
        <w:t xml:space="preserve">:</w:t>
      </w:r>
    </w:p>
    <w:p>
      <w:pPr>
        <w:numPr>
          <w:ilvl w:val="1"/>
          <w:numId w:val="1008"/>
        </w:numPr>
      </w:pPr>
      <w:r>
        <w:rPr>
          <w:rStyle w:val="VerbatimChar"/>
        </w:rPr>
        <w:t xml:space="preserve">endfirsthead</w:t>
      </w:r>
      <w:r>
        <w:t xml:space="preserve">: Defines the header to be used on the first page of the table.</w:t>
      </w:r>
    </w:p>
    <w:p>
      <w:pPr>
        <w:numPr>
          <w:ilvl w:val="1"/>
          <w:numId w:val="1008"/>
        </w:numPr>
      </w:pPr>
      <w:r>
        <w:rPr>
          <w:rStyle w:val="VerbatimChar"/>
        </w:rPr>
        <w:t xml:space="preserve">endhead</w:t>
      </w:r>
      <w:r>
        <w:t xml:space="preserve">: Defines the header to be used on the following pages of the table.</w:t>
      </w:r>
    </w:p>
    <w:p>
      <w:pPr>
        <w:numPr>
          <w:ilvl w:val="1"/>
          <w:numId w:val="1008"/>
        </w:numPr>
      </w:pPr>
      <w:r>
        <w:rPr>
          <w:rStyle w:val="VerbatimChar"/>
        </w:rPr>
        <w:t xml:space="preserve">endfoot</w:t>
      </w:r>
      <w:r>
        <w:t xml:space="preserve">: Defines the footer for each page of the table.</w:t>
      </w:r>
    </w:p>
    <w:p>
      <w:pPr>
        <w:numPr>
          <w:ilvl w:val="1"/>
          <w:numId w:val="1008"/>
        </w:numPr>
      </w:pPr>
      <w:r>
        <w:rPr>
          <w:rStyle w:val="VerbatimChar"/>
        </w:rPr>
        <w:t xml:space="preserve">endlastfoot</w:t>
      </w:r>
      <w:r>
        <w:t xml:space="preserve">: Defines the final footer of the table.</w:t>
      </w:r>
    </w:p>
    <w:p>
      <w:pPr>
        <w:numPr>
          <w:ilvl w:val="0"/>
          <w:numId w:val="1007"/>
        </w:numPr>
      </w:pPr>
      <w:r>
        <w:rPr>
          <w:b/>
          <w:bCs/>
        </w:rPr>
        <w:t xml:space="preserve">Data Rows</w:t>
      </w:r>
      <w:r>
        <w:t xml:space="preserve">:</w:t>
      </w:r>
      <w:r>
        <w:t xml:space="preserve"> </w:t>
      </w:r>
      <w:r>
        <w:t xml:space="preserve">Each data row is separated by</w:t>
      </w:r>
      <w:r>
        <w:br/>
      </w:r>
      <w:r>
        <w:t xml:space="preserve">and ends with</w:t>
      </w:r>
      <w:r>
        <w:t xml:space="preserve"> </w:t>
      </w:r>
      <w:r>
        <w:rPr>
          <w:rStyle w:val="VerbatimChar"/>
        </w:rPr>
        <w:t xml:space="preserve">hline</w:t>
      </w:r>
      <w:r>
        <w:t xml:space="preserve"> </w:t>
      </w:r>
      <w:r>
        <w:t xml:space="preserve">to add a horizontal line after each row. The data in each cell is separated by</w:t>
      </w:r>
      <w:r>
        <w:t xml:space="preserve"> </w:t>
      </w:r>
      <w:r>
        <w:rPr>
          <w:rStyle w:val="VerbatimChar"/>
        </w:rPr>
        <w:t xml:space="preserve">&amp;</w:t>
      </w:r>
      <w:r>
        <w:t xml:space="preserve">.</w:t>
      </w:r>
    </w:p>
    <w:p>
      <w:pPr>
        <w:numPr>
          <w:ilvl w:val="0"/>
          <w:numId w:val="1000"/>
        </w:numPr>
      </w:pPr>
      <w:r>
        <w:t xml:space="preserve">Example:</w:t>
      </w:r>
    </w:p>
    <w:p>
      <w:pPr>
        <w:pStyle w:val="SourceCode"/>
        <w:numPr>
          <w:ilvl w:val="0"/>
          <w:numId w:val="1000"/>
        </w:numPr>
      </w:pPr>
      <w:r>
        <w:rPr>
          <w:rStyle w:val="VerbatimChar"/>
        </w:rPr>
        <w:t xml:space="preserve">    User &amp; E &amp; 30.000.000 &amp; {Let’s assume a platform with 30</w:t>
      </w:r>
      <w:r>
        <w:br/>
      </w:r>
      <w:r>
        <w:rPr>
          <w:rStyle w:val="VerbatimChar"/>
        </w:rPr>
        <w:t xml:space="preserve">    million users} \\\hline</w:t>
      </w:r>
    </w:p>
    <w:p>
      <w:pPr>
        <w:numPr>
          <w:ilvl w:val="0"/>
          <w:numId w:val="1000"/>
        </w:numPr>
      </w:pPr>
      <w:r>
        <w:t xml:space="preserve">This structure allows the creation of tables that can span multiple pages and contains horizontal lines in both the headers and between the data, maintaining a clear and readable format.</w:t>
      </w:r>
    </w:p>
    <w:bookmarkEnd w:id="45"/>
    <w:bookmarkEnd w:id="46"/>
    <w:bookmarkStart w:id="51" w:name="interferenza-e-diffrazione"/>
    <w:p>
      <w:pPr>
        <w:pStyle w:val="Heading1"/>
      </w:pPr>
      <w:r>
        <w:t xml:space="preserve">Interferenza e diffrazione</w:t>
      </w:r>
    </w:p>
    <w:bookmarkStart w:id="49" w:name="interferenza"/>
    <w:p>
      <w:pPr>
        <w:pStyle w:val="Heading2"/>
      </w:pPr>
      <w:r>
        <w:t xml:space="preserve">Interferenza</w:t>
      </w:r>
    </w:p>
    <w:p>
      <w:pPr>
        <w:pStyle w:val="FirstParagraph"/>
      </w:pPr>
      <w:r>
        <w:t xml:space="preserve">A grande distanza da una sorgente di onde sferiche si pone uno schermo con</w:t>
      </w:r>
      <w:r>
        <w:t xml:space="preserve"> </w:t>
      </w:r>
      <m:oMath>
        <m:r>
          <m:t>N</m:t>
        </m:r>
      </m:oMath>
      <w:r>
        <w:t xml:space="preserve"> </w:t>
      </w:r>
      <w:r>
        <w:t xml:space="preserve">fenditure allineate a reciproca distanza</w:t>
      </w:r>
      <w:r>
        <w:t xml:space="preserve"> </w:t>
      </w:r>
      <m:oMath>
        <m:r>
          <m:t>d</m:t>
        </m:r>
      </m:oMath>
      <w:r>
        <w:t xml:space="preserve">.</w:t>
      </w:r>
    </w:p>
    <w:p>
      <w:pPr>
        <w:pStyle w:val="BodyText"/>
      </w:pPr>
      <w:r>
        <w:t xml:space="preserve">Ciascuna delle fenditure agisce come sorgente puntiforme di onde sferiche.</w:t>
      </w:r>
    </w:p>
    <w:p>
      <w:pPr>
        <w:pStyle w:val="BodyText"/>
      </w:pPr>
      <w:r>
        <w:t xml:space="preserve">Poiché provengono dallo stesso fronte d’onda della stessa onda (che si approssima a onda piana data la grande distanza delle fenditure dalla sorgente), le nuove onde sferiche saranno</w:t>
      </w:r>
      <w:r>
        <w:t xml:space="preserve"> </w:t>
      </w:r>
      <w:r>
        <w:rPr>
          <w:b/>
          <w:bCs/>
        </w:rPr>
        <w:t xml:space="preserve">coerenti</w:t>
      </w:r>
      <w:r>
        <w:t xml:space="preserve">, cioè:</w:t>
      </w:r>
    </w:p>
    <w:p>
      <w:pPr>
        <w:numPr>
          <w:ilvl w:val="0"/>
          <w:numId w:val="1009"/>
        </w:numPr>
      </w:pPr>
      <w:r>
        <w:t xml:space="preserve">Stessa polarizzazione (i campi elettrici sono tutti paralleli al piano)</w:t>
      </w:r>
    </w:p>
    <w:p>
      <w:pPr>
        <w:numPr>
          <w:ilvl w:val="0"/>
          <w:numId w:val="1009"/>
        </w:numPr>
      </w:pPr>
      <w:r>
        <w:t xml:space="preserve">Stessa ampiezza massima</w:t>
      </w:r>
      <w:r>
        <w:t xml:space="preserve"> </w:t>
      </w:r>
      <m:oMath>
        <m:sSub>
          <m:e>
            <m:r>
              <m:rPr>
                <m:sty m:val="b"/>
              </m:rPr>
              <m:t>E</m:t>
            </m:r>
          </m:e>
          <m:sub>
            <m:r>
              <m:t>0</m:t>
            </m:r>
          </m:sub>
        </m:sSub>
      </m:oMath>
      <w:r>
        <w:t xml:space="preserve">.</w:t>
      </w:r>
    </w:p>
    <w:p>
      <w:pPr>
        <w:numPr>
          <w:ilvl w:val="0"/>
          <w:numId w:val="1009"/>
        </w:numPr>
      </w:pPr>
      <w:r>
        <w:t xml:space="preserve">Stessa pulsazione</w:t>
      </w:r>
      <w:r>
        <w:t xml:space="preserve"> </w:t>
      </w:r>
      <m:oMath>
        <m:r>
          <m:t>ω</m:t>
        </m:r>
      </m:oMath>
      <w:r>
        <w:t xml:space="preserve">.</w:t>
      </w:r>
    </w:p>
    <w:p>
      <w:pPr>
        <w:numPr>
          <w:ilvl w:val="0"/>
          <w:numId w:val="1009"/>
        </w:numPr>
      </w:pPr>
      <w:r>
        <w:t xml:space="preserve">Stessa fase iniziale</w:t>
      </w:r>
      <w:r>
        <w:t xml:space="preserve"> </w:t>
      </w:r>
      <m:oMath>
        <m:sSub>
          <m:e>
            <m:r>
              <m:t>ϕ</m:t>
            </m:r>
          </m:e>
          <m:sub>
            <m:r>
              <m:t>0</m:t>
            </m:r>
          </m:sub>
        </m:sSub>
        <m:r>
          <m:rPr>
            <m:sty m:val="p"/>
          </m:rPr>
          <m:t>=</m:t>
        </m:r>
        <m:r>
          <m:t>0</m:t>
        </m:r>
      </m:oMath>
      <w:r>
        <w:t xml:space="preserve">.</w:t>
      </w:r>
    </w:p>
    <w:p>
      <w:pPr>
        <w:pStyle w:val="FirstParagraph"/>
      </w:pPr>
      <w:r>
        <w:t xml:space="preserve">Consideriamo i raggi</w:t>
      </w:r>
      <w:r>
        <w:t xml:space="preserve"> </w:t>
      </w:r>
      <m:oMath>
        <m:sSub>
          <m:e>
            <m:r>
              <m:t>r</m:t>
            </m:r>
          </m:e>
          <m:sub>
            <m:r>
              <m:t>1</m:t>
            </m:r>
          </m:sub>
        </m:sSub>
        <m:r>
          <m:rPr>
            <m:sty m:val="p"/>
          </m:rPr>
          <m:t>,</m:t>
        </m:r>
        <m:r>
          <m:rPr>
            <m:sty m:val="p"/>
          </m:rPr>
          <m:t>…</m:t>
        </m:r>
        <m:r>
          <m:rPr>
            <m:sty m:val="p"/>
          </m:rPr>
          <m:t>,</m:t>
        </m:r>
        <m:sSub>
          <m:e>
            <m:r>
              <m:t>r</m:t>
            </m:r>
          </m:e>
          <m:sub>
            <m:r>
              <m:t>N</m:t>
            </m:r>
          </m:sub>
        </m:sSub>
      </m:oMath>
      <w:r>
        <w:t xml:space="preserve"> </w:t>
      </w:r>
      <w:r>
        <w:t xml:space="preserve">dalle sorgenti allo stesso punto</w:t>
      </w:r>
      <w:r>
        <w:t xml:space="preserve"> </w:t>
      </w:r>
      <m:oMath>
        <m:r>
          <m:t>P</m:t>
        </m:r>
      </m:oMath>
      <w:r>
        <w:t xml:space="preserve"> </w:t>
      </w:r>
      <w:r>
        <w:t xml:space="preserve">posto su un ulteriore schermo paralleo al primo e a distanza</w:t>
      </w:r>
      <w:r>
        <w:t xml:space="preserve"> </w:t>
      </w:r>
      <m:oMath>
        <m:r>
          <m:t>L</m:t>
        </m:r>
        <m:r>
          <m:rPr>
            <m:sty m:val="p"/>
          </m:rPr>
          <m:t>≫</m:t>
        </m:r>
        <m:r>
          <m:t>N</m:t>
        </m:r>
        <m:r>
          <m:t>d</m:t>
        </m:r>
      </m:oMath>
      <w:r>
        <w:t xml:space="preserve"> </w:t>
      </w:r>
      <w:r>
        <w:t xml:space="preserve">dalle fenditure.</w:t>
      </w:r>
    </w:p>
    <w:p>
      <w:pPr>
        <w:pStyle w:val="BodyText"/>
      </w:pPr>
      <w:r>
        <w:t xml:space="preserve">I campi elettrici in</w:t>
      </w:r>
      <w:r>
        <w:t xml:space="preserve"> </w:t>
      </w:r>
      <m:oMath>
        <m:r>
          <m:t>P</m:t>
        </m:r>
      </m:oMath>
      <w:r>
        <w:t xml:space="preserve"> </w:t>
      </w:r>
      <w:r>
        <w:t xml:space="preserve">sono, per</w:t>
      </w:r>
      <w:r>
        <w:t xml:space="preserve"> </w:t>
      </w:r>
      <m:oMath>
        <m:r>
          <m:t>i</m:t>
        </m:r>
        <m:r>
          <m:rPr>
            <m:sty m:val="p"/>
          </m:rPr>
          <m:t>=</m:t>
        </m:r>
        <m:r>
          <m:t>1</m:t>
        </m:r>
        <m:r>
          <m:rPr>
            <m:sty m:val="p"/>
          </m:rPr>
          <m:t>,</m:t>
        </m:r>
        <m:r>
          <m:rPr>
            <m:sty m:val="p"/>
          </m:rPr>
          <m:t>…</m:t>
        </m:r>
        <m:r>
          <m:rPr>
            <m:sty m:val="p"/>
          </m:rPr>
          <m:t>,</m:t>
        </m:r>
        <m:r>
          <m:t>N</m:t>
        </m:r>
      </m:oMath>
      <w:r>
        <w:t xml:space="preserve">:</w:t>
      </w:r>
    </w:p>
    <w:p>
      <w:pPr>
        <w:pStyle w:val="BodyText"/>
      </w:pPr>
      <m:oMathPara>
        <m:oMathParaPr>
          <m:jc m:val="center"/>
        </m:oMathParaPr>
        <m:oMath>
          <m:sSub>
            <m:e>
              <m:r>
                <m:rPr>
                  <m:sty m:val="b"/>
                </m:rPr>
                <m:t>E</m:t>
              </m:r>
            </m:e>
            <m:sub>
              <m:r>
                <m:t>i</m:t>
              </m:r>
            </m:sub>
          </m:sSub>
          <m:r>
            <m:rPr>
              <m:sty m:val="p"/>
            </m:rPr>
            <m:t>(</m:t>
          </m:r>
          <m:r>
            <m:t>P</m:t>
          </m:r>
          <m:r>
            <m:rPr>
              <m:sty m:val="p"/>
            </m:rPr>
            <m:t>,</m:t>
          </m:r>
          <m:r>
            <m:t>t</m:t>
          </m:r>
          <m:r>
            <m:rPr>
              <m:sty m:val="p"/>
            </m:rPr>
            <m:t>)</m:t>
          </m:r>
          <m:r>
            <m:rPr>
              <m:sty m:val="p"/>
            </m:rPr>
            <m:t>=</m:t>
          </m:r>
          <m:sSub>
            <m:e>
              <m:r>
                <m:rPr>
                  <m:sty m:val="b"/>
                </m:rPr>
                <m:t>E</m:t>
              </m:r>
            </m:e>
            <m:sub>
              <m:r>
                <m:t>0</m:t>
              </m:r>
            </m:sub>
          </m:sSub>
          <m:r>
            <m:rPr>
              <m:sty m:val="p"/>
            </m:rPr>
            <m:t>exp</m:t>
          </m:r>
          <m:d>
            <m:dPr>
              <m:begChr m:val="("/>
              <m:sepChr m:val=""/>
              <m:endChr m:val=")"/>
              <m:grow/>
            </m:dPr>
            <m:e>
              <m:r>
                <m:t>i</m:t>
              </m:r>
              <m:r>
                <m:rPr>
                  <m:sty m:val="p"/>
                </m:rPr>
                <m:t>(</m:t>
              </m:r>
              <m:r>
                <m:t>k</m:t>
              </m:r>
              <m:sSub>
                <m:e>
                  <m:r>
                    <m:t>r</m:t>
                  </m:r>
                </m:e>
                <m:sub>
                  <m:r>
                    <m:t>i</m:t>
                  </m:r>
                </m:sub>
              </m:sSub>
              <m:r>
                <m:rPr>
                  <m:sty m:val="p"/>
                </m:rPr>
                <m:t>−</m:t>
              </m:r>
              <m:r>
                <m:t>ω</m:t>
              </m:r>
              <m:r>
                <m:t>t</m:t>
              </m:r>
              <m:r>
                <m:rPr>
                  <m:sty m:val="p"/>
                </m:rPr>
                <m:t>)</m:t>
              </m:r>
            </m:e>
          </m:d>
        </m:oMath>
      </m:oMathPara>
    </w:p>
    <w:p>
      <w:pPr>
        <w:pStyle w:val="FirstParagraph"/>
      </w:pPr>
      <w:r>
        <w:t xml:space="preserve">In virtù del principio di sovrapposizione degli effetti, il campo elettrico totale in</w:t>
      </w:r>
      <w:r>
        <w:t xml:space="preserve"> </w:t>
      </w:r>
      <m:oMath>
        <m:r>
          <m:t>P</m:t>
        </m:r>
      </m:oMath>
      <w:r>
        <w:t xml:space="preserve"> </w:t>
      </w:r>
      <w:r>
        <w:t xml:space="preserve">è</w:t>
      </w:r>
    </w:p>
    <w:p>
      <w:pPr>
        <w:pStyle w:val="BodyText"/>
      </w:pPr>
      <m:oMathPara>
        <m:oMathParaPr>
          <m:jc m:val="center"/>
        </m:oMathParaPr>
        <m:oMath>
          <m:r>
            <m:rPr>
              <m:sty m:val="b"/>
            </m:rPr>
            <m:t>E</m:t>
          </m:r>
          <m:r>
            <m:rPr>
              <m:sty m:val="p"/>
            </m:rPr>
            <m:t>(</m:t>
          </m:r>
          <m:r>
            <m:t>P</m:t>
          </m:r>
          <m:r>
            <m:rPr>
              <m:sty m:val="p"/>
            </m:rPr>
            <m:t>,</m:t>
          </m:r>
          <m:r>
            <m:t>t</m:t>
          </m:r>
          <m:r>
            <m:rPr>
              <m:sty m:val="p"/>
            </m:rPr>
            <m:t>)</m:t>
          </m:r>
          <m:r>
            <m:rPr>
              <m:sty m:val="p"/>
            </m:rPr>
            <m:t>=</m:t>
          </m:r>
          <m:sSub>
            <m:e>
              <m:r>
                <m:rPr>
                  <m:sty m:val="b"/>
                </m:rPr>
                <m:t>E</m:t>
              </m:r>
            </m:e>
            <m:sub>
              <m:r>
                <m:t>0</m:t>
              </m:r>
            </m:sub>
          </m:sSub>
          <m:nary>
            <m:naryPr>
              <m:chr m:val="∑"/>
              <m:limLoc m:val="undOvr"/>
              <m:subHide m:val="off"/>
              <m:supHide m:val="off"/>
            </m:naryPr>
            <m:sub>
              <m:r>
                <m:t>i</m:t>
              </m:r>
              <m:r>
                <m:rPr>
                  <m:sty m:val="p"/>
                </m:rPr>
                <m:t>=</m:t>
              </m:r>
              <m:r>
                <m:t>1</m:t>
              </m:r>
            </m:sub>
            <m:sup>
              <m:r>
                <m:t>N</m:t>
              </m:r>
            </m:sup>
            <m:e>
              <m:r>
                <m:rPr>
                  <m:sty m:val="p"/>
                </m:rPr>
                <m:t>exp</m:t>
              </m:r>
            </m:e>
          </m:nary>
          <m:d>
            <m:dPr>
              <m:begChr m:val="("/>
              <m:sepChr m:val=""/>
              <m:endChr m:val=")"/>
              <m:grow/>
            </m:dPr>
            <m:e>
              <m:r>
                <m:t>i</m:t>
              </m:r>
              <m:r>
                <m:rPr>
                  <m:sty m:val="p"/>
                </m:rPr>
                <m:t>(</m:t>
              </m:r>
              <m:r>
                <m:t>k</m:t>
              </m:r>
              <m:sSub>
                <m:e>
                  <m:r>
                    <m:t>r</m:t>
                  </m:r>
                </m:e>
                <m:sub>
                  <m:r>
                    <m:t>i</m:t>
                  </m:r>
                </m:sub>
              </m:sSub>
              <m:r>
                <m:rPr>
                  <m:sty m:val="p"/>
                </m:rPr>
                <m:t>−</m:t>
              </m:r>
              <m:r>
                <m:t>ω</m:t>
              </m:r>
              <m:r>
                <m:t>t</m:t>
              </m:r>
              <m:r>
                <m:rPr>
                  <m:sty m:val="p"/>
                </m:rPr>
                <m:t>)</m:t>
              </m:r>
            </m:e>
          </m:d>
        </m:oMath>
      </m:oMathPara>
    </w:p>
    <w:p>
      <w:pPr>
        <w:pStyle w:val="FirstParagraph"/>
      </w:pPr>
      <w:r>
        <w:t xml:space="preserve">Si definiscono le fasi</w:t>
      </w:r>
    </w:p>
    <w:p>
      <w:pPr>
        <w:pStyle w:val="BodyText"/>
      </w:pPr>
      <m:oMathPara>
        <m:oMathParaPr>
          <m:jc m:val="center"/>
        </m:oMathParaPr>
        <m:oMath>
          <m:sSub>
            <m:e>
              <m:r>
                <m:t>ϕ</m:t>
              </m:r>
            </m:e>
            <m:sub>
              <m:r>
                <m:t>i</m:t>
              </m:r>
            </m:sub>
          </m:sSub>
          <m:r>
            <m:rPr>
              <m:sty m:val="p"/>
            </m:rPr>
            <m:t>=</m:t>
          </m:r>
          <m:r>
            <m:t>k</m:t>
          </m:r>
          <m:sSub>
            <m:e>
              <m:r>
                <m:t>r</m:t>
              </m:r>
            </m:e>
            <m:sub>
              <m:r>
                <m:t>i</m:t>
              </m:r>
            </m:sub>
          </m:sSub>
          <m:r>
            <m:rPr>
              <m:sty m:val="p"/>
            </m:rPr>
            <m:t>−</m:t>
          </m:r>
          <m:r>
            <m:t>ω</m:t>
          </m:r>
          <m:r>
            <m:t>t</m:t>
          </m:r>
        </m:oMath>
      </m:oMathPara>
    </w:p>
    <w:p>
      <w:pPr>
        <w:pStyle w:val="FirstParagraph"/>
      </w:pPr>
      <w:r>
        <w:t xml:space="preserve">Le differenze di fase (ad esempio, tra le prime due,</w:t>
      </w:r>
      <w:r>
        <w:t xml:space="preserve"> </w:t>
      </w:r>
      <m:oMath>
        <m:r>
          <m:t>ϕ</m:t>
        </m:r>
        <m:r>
          <m:rPr>
            <m:sty m:val="p"/>
          </m:rPr>
          <m:t>≔</m:t>
        </m:r>
        <m:sSub>
          <m:e>
            <m:r>
              <m:t>ϕ</m:t>
            </m:r>
          </m:e>
          <m:sub>
            <m:r>
              <m:t>2</m:t>
            </m:r>
          </m:sub>
        </m:sSub>
        <m:r>
          <m:rPr>
            <m:sty m:val="p"/>
          </m:rPr>
          <m:t>−</m:t>
        </m:r>
        <m:sSub>
          <m:e>
            <m:r>
              <m:t>ϕ</m:t>
            </m:r>
          </m:e>
          <m:sub>
            <m:r>
              <m:t>1</m:t>
            </m:r>
          </m:sub>
        </m:sSub>
        <m:r>
          <m:rPr>
            <m:sty m:val="p"/>
          </m:rPr>
          <m:t>=</m:t>
        </m:r>
        <m:r>
          <m:t>k</m:t>
        </m:r>
        <m:r>
          <m:rPr>
            <m:sty m:val="p"/>
          </m:rPr>
          <m:t>(</m:t>
        </m:r>
        <m:sSub>
          <m:e>
            <m:r>
              <m:t>r</m:t>
            </m:r>
          </m:e>
          <m:sub>
            <m:r>
              <m:t>2</m:t>
            </m:r>
          </m:sub>
        </m:sSub>
        <m:r>
          <m:rPr>
            <m:sty m:val="p"/>
          </m:rPr>
          <m:t>−</m:t>
        </m:r>
        <m:sSub>
          <m:e>
            <m:r>
              <m:t>r</m:t>
            </m:r>
          </m:e>
          <m:sub>
            <m:r>
              <m:t>1</m:t>
            </m:r>
          </m:sub>
        </m:sSub>
        <m:r>
          <m:rPr>
            <m:sty m:val="p"/>
          </m:rPr>
          <m:t>)</m:t>
        </m:r>
      </m:oMath>
      <w:r>
        <w:t xml:space="preserve">) sono costanti nel tempo.</w:t>
      </w:r>
      <w:r>
        <w:t xml:space="preserve"> </w:t>
      </w:r>
      <w:r>
        <w:t xml:space="preserve">Inoltre, poiché le fenditure sono equispaziate, allora le differenze di fase tra onde successive sono approssimativamente uguali tra loro (e uguali a</w:t>
      </w:r>
      <w:r>
        <w:t xml:space="preserve"> </w:t>
      </w:r>
      <m:oMath>
        <m:r>
          <m:t>ϕ</m:t>
        </m:r>
      </m:oMath>
      <w:r>
        <w:t xml:space="preserve"> </w:t>
      </w:r>
      <w:r>
        <w:t xml:space="preserve">come appena definita).</w:t>
      </w:r>
    </w:p>
    <w:p>
      <w:pPr>
        <w:pStyle w:val="BodyText"/>
      </w:pPr>
      <w:r>
        <w:t xml:space="preserve">I campi elettrici</w:t>
      </w:r>
      <w:r>
        <w:t xml:space="preserve"> </w:t>
      </w:r>
      <m:oMath>
        <m:sSub>
          <m:e>
            <m:r>
              <m:rPr>
                <m:sty m:val="b"/>
              </m:rPr>
              <m:t>E</m:t>
            </m:r>
          </m:e>
          <m:sub>
            <m:r>
              <m:t>i</m:t>
            </m:r>
          </m:sub>
        </m:sSub>
        <m:r>
          <m:rPr>
            <m:sty m:val="p"/>
          </m:rPr>
          <m:t>(</m:t>
        </m:r>
        <m:r>
          <m:t>P</m:t>
        </m:r>
        <m:r>
          <m:rPr>
            <m:sty m:val="p"/>
          </m:rPr>
          <m:t>,</m:t>
        </m:r>
        <m:r>
          <m:t>t</m:t>
        </m:r>
        <m:r>
          <m:rPr>
            <m:sty m:val="p"/>
          </m:rPr>
          <m:t>)</m:t>
        </m:r>
      </m:oMath>
      <w:r>
        <w:t xml:space="preserve"> </w:t>
      </w:r>
      <w:r>
        <w:t xml:space="preserve">si possono rappresentare sul piano complesso e, visto che la differenza di fase è costante, si fissa</w:t>
      </w:r>
      <w:r>
        <w:t xml:space="preserve"> </w:t>
      </w:r>
      <m:oMath>
        <m:r>
          <m:t>t</m:t>
        </m:r>
      </m:oMath>
      <w:r>
        <w:t xml:space="preserve"> </w:t>
      </w:r>
      <w:r>
        <w:t xml:space="preserve">in modo da mette</w:t>
      </w:r>
      <w:r>
        <w:t xml:space="preserve"> </w:t>
      </w:r>
      <m:oMath>
        <m:sSub>
          <m:e>
            <m:r>
              <m:rPr>
                <m:sty m:val="b"/>
              </m:rPr>
              <m:t>E</m:t>
            </m:r>
          </m:e>
          <m:sub>
            <m:r>
              <m:t>1</m:t>
            </m:r>
          </m:sub>
        </m:sSub>
      </m:oMath>
      <w:r>
        <w:t xml:space="preserve"> </w:t>
      </w:r>
      <w:r>
        <w:t xml:space="preserve">sull’asse reale per semplicità.</w:t>
      </w:r>
    </w:p>
    <w:p>
      <w:pPr>
        <w:pStyle w:val="BodyText"/>
      </w:pPr>
      <w:r>
        <w:t xml:space="preserve">Per sommare dei complessi, disponiamo i vettori in punta-coda e consideriamo il circocentro delle punte e code.</w:t>
      </w:r>
      <w:r>
        <w:t xml:space="preserve"> </w:t>
      </w:r>
      <w:r>
        <w:t xml:space="preserve">Detto</w:t>
      </w:r>
      <w:r>
        <w:t xml:space="preserve"> </w:t>
      </w:r>
      <m:oMath>
        <m:r>
          <m:t>R</m:t>
        </m:r>
      </m:oMath>
      <w:r>
        <w:t xml:space="preserve"> </w:t>
      </w:r>
      <w:r>
        <w:t xml:space="preserve">il raggio della circoscritta, si può ottenere l’ampiezza</w:t>
      </w:r>
      <w:r>
        <w:t xml:space="preserve"> </w:t>
      </w:r>
      <m:oMath>
        <m:sSub>
          <m:e>
            <m:r>
              <m:t>E</m:t>
            </m:r>
          </m:e>
          <m:sub>
            <m:r>
              <m:t>R</m:t>
            </m:r>
          </m:sub>
        </m:sSub>
      </m:oMath>
      <w:r>
        <w:t xml:space="preserve"> </w:t>
      </w:r>
      <w:r>
        <w:t xml:space="preserve">del campo elettrico risultante:</w:t>
      </w:r>
    </w:p>
    <w:p>
      <w:pPr>
        <w:pStyle w:val="BodyText"/>
      </w:pPr>
      <m:oMathPara>
        <m:oMathParaPr>
          <m:jc m:val="center"/>
        </m:oMathParaPr>
        <m:oMath>
          <m:sSub>
            <m:e>
              <m:r>
                <m:t>E</m:t>
              </m:r>
            </m:e>
            <m:sub>
              <m:r>
                <m:t>R</m:t>
              </m:r>
            </m:sub>
          </m:sSub>
          <m:r>
            <m:rPr>
              <m:sty m:val="p"/>
            </m:rPr>
            <m:t>=</m:t>
          </m:r>
          <m:r>
            <m:t>2</m:t>
          </m:r>
          <m:r>
            <m:t>R</m:t>
          </m:r>
          <m:r>
            <m:rPr>
              <m:sty m:val="p"/>
            </m:rPr>
            <m:t>sin</m:t>
          </m:r>
          <m:d>
            <m:dPr>
              <m:begChr m:val="("/>
              <m:sepChr m:val=""/>
              <m:endChr m:val=")"/>
              <m:grow/>
            </m:dPr>
            <m:e>
              <m:f>
                <m:fPr>
                  <m:type m:val="bar"/>
                </m:fPr>
                <m:num>
                  <m:r>
                    <m:t>N</m:t>
                  </m:r>
                  <m:r>
                    <m:t>ϕ</m:t>
                  </m:r>
                </m:num>
                <m:den>
                  <m:r>
                    <m:t>2</m:t>
                  </m:r>
                </m:den>
              </m:f>
            </m:e>
          </m:d>
          <m:r>
            <m:rPr>
              <m:sty m:val="p"/>
            </m:rPr>
            <m:t>,</m:t>
          </m:r>
          <m:r>
            <m:t> </m:t>
          </m:r>
          <m:sSub>
            <m:e>
              <m:r>
                <m:t>E</m:t>
              </m:r>
            </m:e>
            <m:sub>
              <m:r>
                <m:t>0</m:t>
              </m:r>
            </m:sub>
          </m:sSub>
          <m:r>
            <m:rPr>
              <m:sty m:val="p"/>
            </m:rPr>
            <m:t>=</m:t>
          </m:r>
          <m:r>
            <m:t>2</m:t>
          </m:r>
          <m:r>
            <m:t>R</m:t>
          </m:r>
          <m:r>
            <m:rPr>
              <m:sty m:val="p"/>
            </m:rPr>
            <m:t>sin</m:t>
          </m:r>
          <m:f>
            <m:fPr>
              <m:type m:val="bar"/>
            </m:fPr>
            <m:num>
              <m:r>
                <m:t>ϕ</m:t>
              </m:r>
            </m:num>
            <m:den>
              <m:r>
                <m:t>2</m:t>
              </m:r>
            </m:den>
          </m:f>
          <m:r>
            <m:rPr>
              <m:sty m:val="p"/>
            </m:rPr>
            <m:t>⟹</m:t>
          </m:r>
          <m:sSub>
            <m:e>
              <m:r>
                <m:t>E</m:t>
              </m:r>
            </m:e>
            <m:sub>
              <m:r>
                <m:t>R</m:t>
              </m:r>
            </m:sub>
          </m:sSub>
          <m:r>
            <m:rPr>
              <m:sty m:val="p"/>
            </m:rPr>
            <m:t>=</m:t>
          </m:r>
          <m:sSub>
            <m:e>
              <m:r>
                <m:t>E</m:t>
              </m:r>
            </m:e>
            <m:sub>
              <m:r>
                <m:t>0</m:t>
              </m:r>
            </m:sub>
          </m:sSub>
          <m:f>
            <m:fPr>
              <m:type m:val="bar"/>
            </m:fPr>
            <m:num>
              <m:r>
                <m:rPr>
                  <m:sty m:val="p"/>
                </m:rPr>
                <m:t>sin</m:t>
              </m:r>
              <m:r>
                <m:t>N</m:t>
              </m:r>
              <m:f>
                <m:fPr>
                  <m:type m:val="bar"/>
                </m:fPr>
                <m:num>
                  <m:r>
                    <m:t>ϕ</m:t>
                  </m:r>
                </m:num>
                <m:den>
                  <m:r>
                    <m:t>2</m:t>
                  </m:r>
                </m:den>
              </m:f>
            </m:num>
            <m:den>
              <m:r>
                <m:rPr>
                  <m:sty m:val="p"/>
                </m:rPr>
                <m:t>sin</m:t>
              </m:r>
              <m:f>
                <m:fPr>
                  <m:type m:val="bar"/>
                </m:fPr>
                <m:num>
                  <m:r>
                    <m:t>ϕ</m:t>
                  </m:r>
                </m:num>
                <m:den>
                  <m:r>
                    <m:t>2</m:t>
                  </m:r>
                </m:den>
              </m:f>
            </m:den>
          </m:f>
        </m:oMath>
      </m:oMathPara>
    </w:p>
    <w:p>
      <w:pPr>
        <w:pStyle w:val="FirstParagraph"/>
      </w:pPr>
      <w:r>
        <w:t xml:space="preserve">L’intensità, quindi, è</w:t>
      </w:r>
    </w:p>
    <w:p>
      <w:pPr>
        <w:pStyle w:val="BodyText"/>
      </w:pPr>
      <m:oMathPara>
        <m:oMathParaPr>
          <m:jc m:val="center"/>
        </m:oMathParaPr>
        <m:oMath>
          <m:r>
            <m:t>I</m:t>
          </m:r>
          <m:r>
            <m:rPr>
              <m:sty m:val="p"/>
            </m:rPr>
            <m:t>(</m:t>
          </m:r>
          <m:r>
            <m:t>P</m:t>
          </m:r>
          <m:r>
            <m:rPr>
              <m:sty m:val="p"/>
            </m:rPr>
            <m:t>)</m:t>
          </m:r>
          <m:r>
            <m:rPr>
              <m:sty m:val="p"/>
            </m:rPr>
            <m:t>=</m:t>
          </m:r>
          <m:d>
            <m:dPr>
              <m:begChr m:val="⟨"/>
              <m:sepChr m:val=""/>
              <m:endChr m:val="⟩"/>
              <m:grow/>
            </m:dPr>
            <m:e>
              <m:d>
                <m:dPr>
                  <m:begChr m:val="∥"/>
                  <m:sepChr m:val=""/>
                  <m:endChr m:val="∥"/>
                  <m:grow/>
                </m:dPr>
                <m:e>
                  <m:r>
                    <m:rPr>
                      <m:sty m:val="b"/>
                    </m:rPr>
                    <m:t>S</m:t>
                  </m:r>
                  <m:r>
                    <m:rPr>
                      <m:sty m:val="p"/>
                    </m:rPr>
                    <m:t>(</m:t>
                  </m:r>
                  <m:r>
                    <m:t>P</m:t>
                  </m:r>
                  <m:r>
                    <m:rPr>
                      <m:sty m:val="p"/>
                    </m:rPr>
                    <m:t>)</m:t>
                  </m:r>
                </m:e>
              </m:d>
            </m:e>
          </m:d>
          <m:r>
            <m:rPr>
              <m:sty m:val="p"/>
            </m:rPr>
            <m:t>=</m:t>
          </m:r>
          <m:f>
            <m:fPr>
              <m:type m:val="bar"/>
            </m:fPr>
            <m:num>
              <m:sSubSup>
                <m:e>
                  <m:r>
                    <m:t>E</m:t>
                  </m:r>
                </m:e>
                <m:sub>
                  <m:r>
                    <m:t>R</m:t>
                  </m:r>
                </m:sub>
                <m:sup>
                  <m:r>
                    <m:t>2</m:t>
                  </m:r>
                </m:sup>
              </m:sSubSup>
            </m:num>
            <m:den>
              <m:r>
                <m:t>2</m:t>
              </m:r>
              <m:sSub>
                <m:e>
                  <m:r>
                    <m:t>μ</m:t>
                  </m:r>
                </m:e>
                <m:sub>
                  <m:r>
                    <m:t>0</m:t>
                  </m:r>
                </m:sub>
              </m:sSub>
              <m:r>
                <m:t>c</m:t>
              </m:r>
            </m:den>
          </m:f>
          <m:r>
            <m:rPr>
              <m:sty m:val="p"/>
            </m:rPr>
            <m:t>=</m:t>
          </m:r>
          <m:f>
            <m:fPr>
              <m:type m:val="bar"/>
            </m:fPr>
            <m:num>
              <m:sSubSup>
                <m:e>
                  <m:r>
                    <m:t>E</m:t>
                  </m:r>
                </m:e>
                <m:sub>
                  <m:r>
                    <m:t>0</m:t>
                  </m:r>
                </m:sub>
                <m:sup>
                  <m:r>
                    <m:t>2</m:t>
                  </m:r>
                </m:sup>
              </m:sSubSup>
            </m:num>
            <m:den>
              <m:r>
                <m:t>2</m:t>
              </m:r>
              <m:sSub>
                <m:e>
                  <m:r>
                    <m:t>μ</m:t>
                  </m:r>
                </m:e>
                <m:sub>
                  <m:r>
                    <m:t>0</m:t>
                  </m:r>
                </m:sub>
              </m:sSub>
              <m:r>
                <m:t>c</m:t>
              </m:r>
            </m:den>
          </m:f>
          <m:f>
            <m:fPr>
              <m:type m:val="bar"/>
            </m:fPr>
            <m:num>
              <m:sSup>
                <m:e>
                  <m:r>
                    <m:rPr>
                      <m:sty m:val="p"/>
                    </m:rPr>
                    <m:t>sin</m:t>
                  </m:r>
                </m:e>
                <m:sup>
                  <m:r>
                    <m:t>2</m:t>
                  </m:r>
                </m:sup>
              </m:sSup>
              <m:r>
                <m:t>N</m:t>
              </m:r>
              <m:f>
                <m:fPr>
                  <m:type m:val="bar"/>
                </m:fPr>
                <m:num>
                  <m:r>
                    <m:t>ϕ</m:t>
                  </m:r>
                </m:num>
                <m:den>
                  <m:r>
                    <m:t>2</m:t>
                  </m:r>
                </m:den>
              </m:f>
            </m:num>
            <m:den>
              <m:sSup>
                <m:e>
                  <m:r>
                    <m:rPr>
                      <m:sty m:val="p"/>
                    </m:rPr>
                    <m:t>sin</m:t>
                  </m:r>
                </m:e>
                <m:sup>
                  <m:r>
                    <m:t>2</m:t>
                  </m:r>
                </m:sup>
              </m:sSup>
              <m:f>
                <m:fPr>
                  <m:type m:val="bar"/>
                </m:fPr>
                <m:num>
                  <m:r>
                    <m:t>ϕ</m:t>
                  </m:r>
                </m:num>
                <m:den>
                  <m:r>
                    <m:t>2</m:t>
                  </m:r>
                </m:den>
              </m:f>
            </m:den>
          </m:f>
          <m:r>
            <m:rPr>
              <m:sty m:val="p"/>
            </m:rPr>
            <m:t>=</m:t>
          </m:r>
          <m:sSub>
            <m:e>
              <m:r>
                <m:t>I</m:t>
              </m:r>
            </m:e>
            <m:sub>
              <m:r>
                <m:t>0</m:t>
              </m:r>
            </m:sub>
          </m:sSub>
          <m:f>
            <m:fPr>
              <m:type m:val="bar"/>
            </m:fPr>
            <m:num>
              <m:sSup>
                <m:e>
                  <m:r>
                    <m:rPr>
                      <m:sty m:val="p"/>
                    </m:rPr>
                    <m:t>sin</m:t>
                  </m:r>
                </m:e>
                <m:sup>
                  <m:r>
                    <m:t>2</m:t>
                  </m:r>
                </m:sup>
              </m:sSup>
              <m:r>
                <m:t>N</m:t>
              </m:r>
              <m:f>
                <m:fPr>
                  <m:type m:val="bar"/>
                </m:fPr>
                <m:num>
                  <m:r>
                    <m:t>ϕ</m:t>
                  </m:r>
                </m:num>
                <m:den>
                  <m:r>
                    <m:t>2</m:t>
                  </m:r>
                </m:den>
              </m:f>
            </m:num>
            <m:den>
              <m:sSup>
                <m:e>
                  <m:r>
                    <m:rPr>
                      <m:sty m:val="p"/>
                    </m:rPr>
                    <m:t>sin</m:t>
                  </m:r>
                </m:e>
                <m:sup>
                  <m:r>
                    <m:t>2</m:t>
                  </m:r>
                </m:sup>
              </m:sSup>
              <m:f>
                <m:fPr>
                  <m:type m:val="bar"/>
                </m:fPr>
                <m:num>
                  <m:r>
                    <m:t>ϕ</m:t>
                  </m:r>
                </m:num>
                <m:den>
                  <m:r>
                    <m:t>2</m:t>
                  </m:r>
                </m:den>
              </m:f>
            </m:den>
          </m:f>
        </m:oMath>
      </m:oMathPara>
    </w:p>
    <w:p>
      <w:pPr>
        <w:pStyle w:val="FirstParagraph"/>
      </w:pPr>
      <w:r>
        <w:t xml:space="preserve">Inoltre, poiché</w:t>
      </w:r>
      <w:r>
        <w:t xml:space="preserve"> </w:t>
      </w:r>
      <m:oMath>
        <m:r>
          <m:t>L</m:t>
        </m:r>
        <m:r>
          <m:rPr>
            <m:sty m:val="p"/>
          </m:rPr>
          <m:t>≫</m:t>
        </m:r>
        <m:r>
          <m:t>d</m:t>
        </m:r>
      </m:oMath>
      <w:r>
        <w:t xml:space="preserve">, definendo</w:t>
      </w:r>
      <w:r>
        <w:t xml:space="preserve"> </w:t>
      </w:r>
      <m:oMath>
        <m:r>
          <m:t>θ</m:t>
        </m:r>
        <m:r>
          <m:rPr>
            <m:sty m:val="p"/>
          </m:rPr>
          <m:t>∈</m:t>
        </m:r>
        <m:r>
          <m:rPr>
            <m:sty m:val="p"/>
          </m:rPr>
          <m:t>[</m:t>
        </m:r>
        <m:r>
          <m:rPr>
            <m:sty m:val="p"/>
          </m:rPr>
          <m:t>−</m:t>
        </m:r>
        <m:r>
          <m:t>π</m:t>
        </m:r>
        <m:r>
          <m:rPr>
            <m:sty m:val="p"/>
          </m:rPr>
          <m:t>/</m:t>
        </m:r>
        <m:r>
          <m:t>2</m:t>
        </m:r>
        <m:r>
          <m:rPr>
            <m:sty m:val="p"/>
          </m:rPr>
          <m:t>,</m:t>
        </m:r>
        <m:r>
          <m:t>π</m:t>
        </m:r>
        <m:r>
          <m:rPr>
            <m:sty m:val="p"/>
          </m:rPr>
          <m:t>/</m:t>
        </m:r>
        <m:r>
          <m:t>2</m:t>
        </m:r>
        <m:r>
          <m:rPr>
            <m:sty m:val="p"/>
          </m:rPr>
          <m:t>]</m:t>
        </m:r>
      </m:oMath>
      <w:r>
        <w:t xml:space="preserve"> </w:t>
      </w:r>
      <w:r>
        <w:t xml:space="preserve">come l’angolo a cui si trova</w:t>
      </w:r>
      <w:r>
        <w:t xml:space="preserve"> </w:t>
      </w:r>
      <m:oMath>
        <m:r>
          <m:t>P</m:t>
        </m:r>
      </m:oMath>
      <w:r>
        <w:t xml:space="preserve"> </w:t>
      </w:r>
      <w:r>
        <w:t xml:space="preserve">rispetto alla perpendicolare allo schermo,</w:t>
      </w:r>
    </w:p>
    <w:p>
      <w:pPr>
        <w:pStyle w:val="BodyText"/>
      </w:pPr>
      <m:oMathPara>
        <m:oMathParaPr>
          <m:jc m:val="center"/>
        </m:oMathParaPr>
        <m:oMath>
          <m:m>
            <m:mPr>
              <m:baseJc m:val="center"/>
              <m:plcHide m:val="on"/>
              <m:mcs>
                <m:mc>
                  <m:mcPr>
                    <m:mcJc m:val="center"/>
                    <m:count m:val="1"/>
                  </m:mcPr>
                </m:mc>
              </m:mcs>
            </m:mPr>
            <m:mr>
              <m:e>
                <m:sSub>
                  <m:e>
                    <m:r>
                      <m:t>r</m:t>
                    </m:r>
                  </m:e>
                  <m:sub>
                    <m:r>
                      <m:t>2</m:t>
                    </m:r>
                  </m:sub>
                </m:sSub>
                <m:r>
                  <m:rPr>
                    <m:sty m:val="p"/>
                  </m:rPr>
                  <m:t>−</m:t>
                </m:r>
                <m:sSub>
                  <m:e>
                    <m:r>
                      <m:t>r</m:t>
                    </m:r>
                  </m:e>
                  <m:sub>
                    <m:r>
                      <m:t>1</m:t>
                    </m:r>
                  </m:sub>
                </m:sSub>
                <m:r>
                  <m:rPr>
                    <m:sty m:val="p"/>
                  </m:rPr>
                  <m:t>≈</m:t>
                </m:r>
                <m:r>
                  <m:t>d</m:t>
                </m:r>
                <m:r>
                  <m:rPr>
                    <m:sty m:val="p"/>
                  </m:rPr>
                  <m:t>sin</m:t>
                </m:r>
                <m:r>
                  <m:t>θ</m:t>
                </m:r>
              </m:e>
            </m:mr>
            <m:mr>
              <m:e>
                <m:r>
                  <m:rPr>
                    <m:sty m:val="p"/>
                  </m:rPr>
                  <m:t>⟹</m:t>
                </m:r>
                <m:f>
                  <m:fPr>
                    <m:type m:val="bar"/>
                  </m:fPr>
                  <m:num>
                    <m:r>
                      <m:t>ϕ</m:t>
                    </m:r>
                  </m:num>
                  <m:den>
                    <m:r>
                      <m:t>2</m:t>
                    </m:r>
                  </m:den>
                </m:f>
                <m:r>
                  <m:rPr>
                    <m:sty m:val="p"/>
                  </m:rPr>
                  <m:t>=</m:t>
                </m:r>
                <m:f>
                  <m:fPr>
                    <m:type m:val="bar"/>
                  </m:fPr>
                  <m:num>
                    <m:r>
                      <m:t>k</m:t>
                    </m:r>
                    <m:r>
                      <m:rPr>
                        <m:sty m:val="p"/>
                      </m:rPr>
                      <m:t>(</m:t>
                    </m:r>
                    <m:sSub>
                      <m:e>
                        <m:r>
                          <m:t>r</m:t>
                        </m:r>
                      </m:e>
                      <m:sub>
                        <m:r>
                          <m:t>2</m:t>
                        </m:r>
                      </m:sub>
                    </m:sSub>
                    <m:r>
                      <m:rPr>
                        <m:sty m:val="p"/>
                      </m:rPr>
                      <m:t>−</m:t>
                    </m:r>
                    <m:sSub>
                      <m:e>
                        <m:r>
                          <m:t>r</m:t>
                        </m:r>
                      </m:e>
                      <m:sub>
                        <m:r>
                          <m:t>1</m:t>
                        </m:r>
                      </m:sub>
                    </m:sSub>
                    <m:r>
                      <m:rPr>
                        <m:sty m:val="p"/>
                      </m:rPr>
                      <m:t>)</m:t>
                    </m:r>
                  </m:num>
                  <m:den>
                    <m:r>
                      <m:t>2</m:t>
                    </m:r>
                  </m:den>
                </m:f>
                <m:r>
                  <m:rPr>
                    <m:sty m:val="p"/>
                  </m:rPr>
                  <m:t>=</m:t>
                </m:r>
                <m:f>
                  <m:fPr>
                    <m:type m:val="bar"/>
                  </m:fPr>
                  <m:num>
                    <m:r>
                      <m:t>π</m:t>
                    </m:r>
                  </m:num>
                  <m:den>
                    <m:r>
                      <m:t>λ</m:t>
                    </m:r>
                  </m:den>
                </m:f>
                <m:r>
                  <m:rPr>
                    <m:sty m:val="p"/>
                  </m:rPr>
                  <m:t>(</m:t>
                </m:r>
                <m:sSub>
                  <m:e>
                    <m:r>
                      <m:t>r</m:t>
                    </m:r>
                  </m:e>
                  <m:sub>
                    <m:r>
                      <m:t>2</m:t>
                    </m:r>
                  </m:sub>
                </m:sSub>
                <m:r>
                  <m:rPr>
                    <m:sty m:val="p"/>
                  </m:rPr>
                  <m:t>−</m:t>
                </m:r>
                <m:sSub>
                  <m:e>
                    <m:r>
                      <m:t>r</m:t>
                    </m:r>
                  </m:e>
                  <m:sub>
                    <m:r>
                      <m:t>1</m:t>
                    </m:r>
                  </m:sub>
                </m:sSub>
                <m:r>
                  <m:rPr>
                    <m:sty m:val="p"/>
                  </m:rPr>
                  <m:t>)</m:t>
                </m:r>
                <m:r>
                  <m:rPr>
                    <m:sty m:val="p"/>
                  </m:rPr>
                  <m:t>≈</m:t>
                </m:r>
                <m:r>
                  <m:t>π</m:t>
                </m:r>
                <m:f>
                  <m:fPr>
                    <m:type m:val="bar"/>
                  </m:fPr>
                  <m:num>
                    <m:r>
                      <m:t>d</m:t>
                    </m:r>
                  </m:num>
                  <m:den>
                    <m:r>
                      <m:t>λ</m:t>
                    </m:r>
                  </m:den>
                </m:f>
                <m:r>
                  <m:rPr>
                    <m:sty m:val="p"/>
                  </m:rPr>
                  <m:t>sin</m:t>
                </m:r>
                <m:r>
                  <m:t>θ</m:t>
                </m:r>
              </m:e>
            </m:mr>
          </m:m>
        </m:oMath>
      </m:oMathPara>
    </w:p>
    <w:p>
      <w:pPr>
        <w:pStyle w:val="FirstParagraph"/>
      </w:pPr>
      <w:r>
        <w:t xml:space="preserve">Quindi</w:t>
      </w:r>
    </w:p>
    <w:p>
      <w:pPr>
        <w:pStyle w:val="BodyText"/>
      </w:pPr>
      <m:oMathPara>
        <m:oMathParaPr>
          <m:jc m:val="center"/>
        </m:oMathParaPr>
        <m:oMath>
          <m:r>
            <m:t>I</m:t>
          </m:r>
          <m:r>
            <m:rPr>
              <m:sty m:val="p"/>
            </m:rPr>
            <m:t>(</m:t>
          </m:r>
          <m:r>
            <m:t>θ</m:t>
          </m:r>
          <m:r>
            <m:rPr>
              <m:sty m:val="p"/>
            </m:rPr>
            <m:t>)</m:t>
          </m:r>
          <m:r>
            <m:rPr>
              <m:sty m:val="p"/>
            </m:rPr>
            <m:t>=</m:t>
          </m:r>
          <m:sSub>
            <m:e>
              <m:r>
                <m:t>I</m:t>
              </m:r>
            </m:e>
            <m:sub>
              <m:r>
                <m:t>0</m:t>
              </m:r>
            </m:sub>
          </m:sSub>
          <m:f>
            <m:fPr>
              <m:type m:val="bar"/>
            </m:fPr>
            <m:num>
              <m:sSup>
                <m:e>
                  <m:r>
                    <m:rPr>
                      <m:sty m:val="p"/>
                    </m:rPr>
                    <m:t>sin</m:t>
                  </m:r>
                </m:e>
                <m:sup>
                  <m:r>
                    <m:t>2</m:t>
                  </m:r>
                </m:sup>
              </m:sSup>
              <m:d>
                <m:dPr>
                  <m:begChr m:val="("/>
                  <m:sepChr m:val=""/>
                  <m:endChr m:val=")"/>
                  <m:grow/>
                </m:dPr>
                <m:e>
                  <m:r>
                    <m:t>π</m:t>
                  </m:r>
                  <m:f>
                    <m:fPr>
                      <m:type m:val="bar"/>
                    </m:fPr>
                    <m:num>
                      <m:r>
                        <m:t>N</m:t>
                      </m:r>
                      <m:r>
                        <m:t>d</m:t>
                      </m:r>
                    </m:num>
                    <m:den>
                      <m:r>
                        <m:t>λ</m:t>
                      </m:r>
                    </m:den>
                  </m:f>
                  <m:r>
                    <m:rPr>
                      <m:sty m:val="p"/>
                    </m:rPr>
                    <m:t>sin</m:t>
                  </m:r>
                  <m:r>
                    <m:t>θ</m:t>
                  </m:r>
                </m:e>
              </m:d>
            </m:num>
            <m:den>
              <m:sSup>
                <m:e>
                  <m:r>
                    <m:rPr>
                      <m:sty m:val="p"/>
                    </m:rPr>
                    <m:t>sin</m:t>
                  </m:r>
                </m:e>
                <m:sup>
                  <m:r>
                    <m:t>2</m:t>
                  </m:r>
                </m:sup>
              </m:sSup>
              <m:d>
                <m:dPr>
                  <m:begChr m:val="("/>
                  <m:sepChr m:val=""/>
                  <m:endChr m:val=")"/>
                  <m:grow/>
                </m:dPr>
                <m:e>
                  <m:r>
                    <m:t>π</m:t>
                  </m:r>
                  <m:f>
                    <m:fPr>
                      <m:type m:val="bar"/>
                    </m:fPr>
                    <m:num>
                      <m:r>
                        <m:t>d</m:t>
                      </m:r>
                    </m:num>
                    <m:den>
                      <m:r>
                        <m:t>λ</m:t>
                      </m:r>
                    </m:den>
                  </m:f>
                  <m:r>
                    <m:rPr>
                      <m:sty m:val="p"/>
                    </m:rPr>
                    <m:t>sin</m:t>
                  </m:r>
                  <m:r>
                    <m:t>θ</m:t>
                  </m:r>
                </m:e>
              </m:d>
            </m:den>
          </m:f>
        </m:oMath>
      </m:oMathPara>
    </w:p>
    <w:p>
      <w:pPr>
        <w:pStyle w:val="FirstParagraph"/>
      </w:pPr>
      <w:r>
        <w:t xml:space="preserve">Questa funzione quantifica quanta luce si vede sullo schermo in funzione di</w:t>
      </w:r>
      <w:r>
        <w:t xml:space="preserve"> </w:t>
      </w:r>
      <m:oMath>
        <m:r>
          <m:t>θ</m:t>
        </m:r>
      </m:oMath>
      <w:r>
        <w:t xml:space="preserve">.</w:t>
      </w:r>
    </w:p>
    <w:p>
      <w:pPr>
        <w:pStyle w:val="BodyText"/>
      </w:pPr>
      <w:r>
        <w:t xml:space="preserve">Va notato che il tempo non compare nell’equazione, quindi questa intensità si osserva fissa sullo schermo.</w:t>
      </w:r>
    </w:p>
    <w:p>
      <w:pPr>
        <w:pStyle w:val="BodyText"/>
      </w:pPr>
      <w:r>
        <w:t xml:space="preserve">Inoltre, le figure di interferenza sono distinte per ogni lunghezza d’onda proveniente dalla sorgente: le lunghezze d’onda maggiori vengono deviate di più.</w:t>
      </w:r>
      <w:r>
        <w:t xml:space="preserve"> </w:t>
      </w:r>
      <w:r>
        <w:t xml:space="preserve">Il prisma, invece, fa il contrario: devia maggiormente le lunghezze d’onda minori.</w:t>
      </w:r>
    </w:p>
    <w:bookmarkStart w:id="47" w:name="reticolo-di-interferenza"/>
    <w:p>
      <w:pPr>
        <w:pStyle w:val="Heading3"/>
      </w:pPr>
      <w:r>
        <w:t xml:space="preserve">Reticolo di interferenza</w:t>
      </w:r>
    </w:p>
    <w:p>
      <w:pPr>
        <w:pStyle w:val="FirstParagraph"/>
      </w:pPr>
      <w:r>
        <w:t xml:space="preserve">Si parla di reticolo di interferenza quando si hanno</w:t>
      </w:r>
      <w:r>
        <w:t xml:space="preserve"> </w:t>
      </w:r>
      <m:oMath>
        <m:r>
          <m:t>N</m:t>
        </m:r>
      </m:oMath>
      <w:r>
        <w:t xml:space="preserve"> </w:t>
      </w:r>
      <w:r>
        <w:t xml:space="preserve">sorgenti separate da una distanza</w:t>
      </w:r>
      <w:r>
        <w:t xml:space="preserve"> </w:t>
      </w:r>
      <m:oMath>
        <m:r>
          <m:t>d</m:t>
        </m:r>
      </m:oMath>
      <w:r>
        <w:t xml:space="preserve">, ovvero esattamente il caso descritto dalla</w:t>
      </w:r>
      <w:r>
        <w:t xml:space="preserve"> </w:t>
      </w:r>
      <w:hyperlink w:anchor="eq:reticolo">
        <w:r>
          <w:rPr>
            <w:rStyle w:val="Hyperlink"/>
          </w:rPr>
          <w:t xml:space="preserve">[eq:reticolo]</w:t>
        </w:r>
      </w:hyperlink>
      <w:r>
        <w:t xml:space="preserve">.</w:t>
      </w:r>
    </w:p>
    <w:p>
      <w:pPr>
        <w:pStyle w:val="BodyText"/>
      </w:pPr>
      <w:r>
        <w:t xml:space="preserve">Si osservano:</w:t>
      </w:r>
    </w:p>
    <w:p>
      <w:pPr>
        <w:numPr>
          <w:ilvl w:val="0"/>
          <w:numId w:val="1010"/>
        </w:numPr>
      </w:pPr>
      <w:r>
        <w:t xml:space="preserve">Massimi principali in cui</w:t>
      </w:r>
      <w:r>
        <w:t xml:space="preserve"> </w:t>
      </w:r>
      <m:oMath>
        <m:r>
          <m:t>I</m:t>
        </m:r>
        <m:r>
          <m:rPr>
            <m:sty m:val="p"/>
          </m:rPr>
          <m:t>=</m:t>
        </m:r>
        <m:sSup>
          <m:e>
            <m:r>
              <m:t>N</m:t>
            </m:r>
          </m:e>
          <m:sup>
            <m:r>
              <m:t>2</m:t>
            </m:r>
          </m:sup>
        </m:sSup>
        <m:sSub>
          <m:e>
            <m:r>
              <m:t>I</m:t>
            </m:r>
          </m:e>
          <m:sub>
            <m:r>
              <m:t>0</m:t>
            </m:r>
          </m:sub>
        </m:sSub>
      </m:oMath>
      <w:r>
        <w:t xml:space="preserve"> </w:t>
      </w:r>
      <w:r>
        <w:t xml:space="preserve">intervallati da regioni scure:</w:t>
      </w:r>
    </w:p>
    <w:p>
      <w:pPr>
        <w:pStyle w:val="BodyText"/>
      </w:pPr>
      <m:oMathPara>
        <m:oMathParaPr>
          <m:jc m:val="center"/>
        </m:oMathParaPr>
        <m:oMath>
          <m:r>
            <m:rPr>
              <m:sty m:val="p"/>
            </m:rPr>
            <m:t>sin</m:t>
          </m:r>
          <m:sSub>
            <m:e>
              <m:r>
                <m:t>θ</m:t>
              </m:r>
            </m:e>
            <m:sub>
              <m:r>
                <m:t>M</m:t>
              </m:r>
            </m:sub>
          </m:sSub>
          <m:r>
            <m:rPr>
              <m:sty m:val="p"/>
            </m:rPr>
            <m:t>=</m:t>
          </m:r>
          <m:f>
            <m:fPr>
              <m:type m:val="bar"/>
            </m:fPr>
            <m:num>
              <m:r>
                <m:t>λ</m:t>
              </m:r>
            </m:num>
            <m:den>
              <m:r>
                <m:t>d</m:t>
              </m:r>
            </m:den>
          </m:f>
          <m:r>
            <m:t>m</m:t>
          </m:r>
          <m:r>
            <m:rPr>
              <m:sty m:val="p"/>
            </m:rPr>
            <m:t>,</m:t>
          </m:r>
          <m:r>
            <m:t> </m:t>
          </m:r>
          <m:r>
            <m:t>m</m:t>
          </m:r>
          <m:r>
            <m:rPr>
              <m:sty m:val="p"/>
            </m:rPr>
            <m:t>∈</m:t>
          </m:r>
          <m:r>
            <m:rPr>
              <m:scr m:val="double-struck"/>
              <m:sty m:val="p"/>
            </m:rPr>
            <m:t>Z</m:t>
          </m:r>
        </m:oMath>
      </m:oMathPara>
    </w:p>
    <w:p>
      <w:pPr>
        <w:numPr>
          <w:ilvl w:val="0"/>
          <w:numId w:val="1000"/>
        </w:numPr>
      </w:pPr>
      <w:r>
        <w:t xml:space="preserve">Sono i punti in cui numeratore e denominatore si annullano a dare una forma indeterminata</w:t>
      </w:r>
      <w:r>
        <w:t xml:space="preserve"> </w:t>
      </w:r>
      <m:oMath>
        <m:r>
          <m:rPr>
            <m:sty m:val="p"/>
          </m:rPr>
          <m:t>[</m:t>
        </m:r>
        <m:r>
          <m:t>0</m:t>
        </m:r>
        <m:r>
          <m:rPr>
            <m:sty m:val="p"/>
          </m:rPr>
          <m:t>/</m:t>
        </m:r>
        <m:r>
          <m:t>0</m:t>
        </m:r>
        <m:r>
          <m:rPr>
            <m:sty m:val="p"/>
          </m:rPr>
          <m:t>]</m:t>
        </m:r>
      </m:oMath>
      <w:r>
        <w:t xml:space="preserve">, che risulta essere un massimo.</w:t>
      </w:r>
    </w:p>
    <w:p>
      <w:pPr>
        <w:numPr>
          <w:ilvl w:val="0"/>
          <w:numId w:val="1000"/>
        </w:numPr>
      </w:pPr>
      <m:oMath>
        <m:r>
          <m:t>m</m:t>
        </m:r>
      </m:oMath>
      <w:r>
        <w:t xml:space="preserve"> </w:t>
      </w:r>
      <w:r>
        <w:t xml:space="preserve">è detto</w:t>
      </w:r>
      <w:r>
        <w:t xml:space="preserve"> </w:t>
      </w:r>
      <w:r>
        <w:rPr>
          <w:b/>
          <w:bCs/>
        </w:rPr>
        <w:t xml:space="preserve">ordine del massimo</w:t>
      </w:r>
      <w:r>
        <w:t xml:space="preserve">.</w:t>
      </w:r>
    </w:p>
    <w:p>
      <w:pPr>
        <w:numPr>
          <w:ilvl w:val="0"/>
          <w:numId w:val="1010"/>
        </w:numPr>
      </w:pPr>
      <m:oMath>
        <m:r>
          <m:t>N</m:t>
        </m:r>
        <m:r>
          <m:rPr>
            <m:sty m:val="p"/>
          </m:rPr>
          <m:t>−</m:t>
        </m:r>
        <m:r>
          <m:t>1</m:t>
        </m:r>
      </m:oMath>
      <w:r>
        <w:t xml:space="preserve"> </w:t>
      </w:r>
      <w:r>
        <w:t xml:space="preserve">minimi in cui</w:t>
      </w:r>
      <w:r>
        <w:t xml:space="preserve"> </w:t>
      </w:r>
      <m:oMath>
        <m:r>
          <m:t>I</m:t>
        </m:r>
        <m:r>
          <m:rPr>
            <m:sty m:val="p"/>
          </m:rPr>
          <m:t>=</m:t>
        </m:r>
        <m:r>
          <m:t>0</m:t>
        </m:r>
      </m:oMath>
      <w:r>
        <w:t xml:space="preserve"> </w:t>
      </w:r>
      <w:r>
        <w:t xml:space="preserve">tra ogni coppia di massimi principali:</w:t>
      </w:r>
    </w:p>
    <w:p>
      <w:pPr>
        <w:pStyle w:val="BodyText"/>
      </w:pPr>
      <m:oMathPara>
        <m:oMathParaPr>
          <m:jc m:val="center"/>
        </m:oMathParaPr>
        <m:oMath>
          <m:r>
            <m:rPr>
              <m:sty m:val="p"/>
            </m:rPr>
            <m:t>sin</m:t>
          </m:r>
          <m:sSub>
            <m:e>
              <m:r>
                <m:t>θ</m:t>
              </m:r>
            </m:e>
            <m:sub>
              <m:r>
                <m:t>0</m:t>
              </m:r>
            </m:sub>
          </m:sSub>
          <m:r>
            <m:rPr>
              <m:sty m:val="p"/>
            </m:rPr>
            <m:t>=</m:t>
          </m:r>
          <m:f>
            <m:fPr>
              <m:type m:val="bar"/>
            </m:fPr>
            <m:num>
              <m:r>
                <m:t>λ</m:t>
              </m:r>
            </m:num>
            <m:den>
              <m:r>
                <m:t>N</m:t>
              </m:r>
              <m:r>
                <m:t>d</m:t>
              </m:r>
            </m:den>
          </m:f>
          <m:sSup>
            <m:e>
              <m:r>
                <m:t>m</m:t>
              </m:r>
            </m:e>
            <m:sup>
              <m:r>
                <m:rPr>
                  <m:sty m:val="p"/>
                </m:rPr>
                <m:t>′</m:t>
              </m:r>
            </m:sup>
          </m:sSup>
          <m:r>
            <m:rPr>
              <m:sty m:val="p"/>
            </m:rPr>
            <m:t>,</m:t>
          </m:r>
          <m:r>
            <m:t> </m:t>
          </m:r>
          <m:sSup>
            <m:e>
              <m:r>
                <m:t>m</m:t>
              </m:r>
            </m:e>
            <m:sup>
              <m:r>
                <m:rPr>
                  <m:sty m:val="p"/>
                </m:rPr>
                <m:t>′</m:t>
              </m:r>
            </m:sup>
          </m:sSup>
          <m:r>
            <m:rPr>
              <m:sty m:val="p"/>
            </m:rPr>
            <m:t>∈</m:t>
          </m:r>
          <m:r>
            <m:rPr>
              <m:scr m:val="double-struck"/>
              <m:sty m:val="p"/>
            </m:rPr>
            <m:t>Z</m:t>
          </m:r>
          <m:r>
            <m:rPr>
              <m:sty m:val="p"/>
            </m:rPr>
            <m:t>,</m:t>
          </m:r>
          <m:r>
            <m:t> </m:t>
          </m:r>
          <m:r>
            <m:t>N</m:t>
          </m:r>
          <m:r>
            <m:rPr>
              <m:sty m:val="p"/>
            </m:rPr>
            <m:t>∤</m:t>
          </m:r>
          <m:sSup>
            <m:e>
              <m:r>
                <m:t>m</m:t>
              </m:r>
            </m:e>
            <m:sup>
              <m:r>
                <m:rPr>
                  <m:sty m:val="p"/>
                </m:rPr>
                <m:t>′</m:t>
              </m:r>
            </m:sup>
          </m:sSup>
        </m:oMath>
      </m:oMathPara>
    </w:p>
    <w:p>
      <w:pPr>
        <w:numPr>
          <w:ilvl w:val="0"/>
          <w:numId w:val="1000"/>
        </w:numPr>
      </w:pPr>
      <w:r>
        <w:t xml:space="preserve">Sono i punti in cui si annulla il numeratore ma non il denominatore, poiché in quei casi si ha un massimo principale.</w:t>
      </w:r>
    </w:p>
    <w:p>
      <w:pPr>
        <w:numPr>
          <w:ilvl w:val="0"/>
          <w:numId w:val="1010"/>
        </w:numPr>
      </w:pPr>
      <m:oMath>
        <m:r>
          <m:t>N</m:t>
        </m:r>
        <m:r>
          <m:rPr>
            <m:sty m:val="p"/>
          </m:rPr>
          <m:t>−</m:t>
        </m:r>
        <m:r>
          <m:t>2</m:t>
        </m:r>
      </m:oMath>
      <w:r>
        <w:t xml:space="preserve"> </w:t>
      </w:r>
      <w:r>
        <w:t xml:space="preserve">massimi secondari tra ogni coppia di massimi principali:</w:t>
      </w:r>
    </w:p>
    <w:p>
      <w:pPr>
        <w:pStyle w:val="BodyText"/>
      </w:pPr>
      <m:oMathPara>
        <m:oMathParaPr>
          <m:jc m:val="center"/>
        </m:oMathParaPr>
        <m:oMath>
          <m:r>
            <m:rPr>
              <m:sty m:val="p"/>
            </m:rPr>
            <m:t>sin</m:t>
          </m:r>
          <m:sSub>
            <m:e>
              <m:r>
                <m:t>θ</m:t>
              </m:r>
            </m:e>
            <m:sub>
              <m:r>
                <m:t>m</m:t>
              </m:r>
            </m:sub>
          </m:sSub>
          <m:r>
            <m:rPr>
              <m:sty m:val="p"/>
            </m:rPr>
            <m:t>≈</m:t>
          </m:r>
          <m:f>
            <m:fPr>
              <m:type m:val="bar"/>
            </m:fPr>
            <m:num>
              <m:r>
                <m:t>λ</m:t>
              </m:r>
            </m:num>
            <m:den>
              <m:r>
                <m:t>N</m:t>
              </m:r>
              <m:r>
                <m:t>d</m:t>
              </m:r>
            </m:den>
          </m:f>
          <m:d>
            <m:dPr>
              <m:begChr m:val="("/>
              <m:sepChr m:val=""/>
              <m:endChr m:val=")"/>
              <m:grow/>
            </m:dPr>
            <m:e>
              <m:sSup>
                <m:e>
                  <m:r>
                    <m:t>m</m:t>
                  </m:r>
                </m:e>
                <m:sup>
                  <m:r>
                    <m:rPr>
                      <m:sty m:val="p"/>
                    </m:rPr>
                    <m:t>″</m:t>
                  </m:r>
                </m:sup>
              </m:sSup>
              <m:r>
                <m:rPr>
                  <m:sty m:val="p"/>
                </m:rPr>
                <m:t>+</m:t>
              </m:r>
              <m:f>
                <m:fPr>
                  <m:type m:val="bar"/>
                </m:fPr>
                <m:num>
                  <m:r>
                    <m:t>1</m:t>
                  </m:r>
                </m:num>
                <m:den>
                  <m:r>
                    <m:t>2</m:t>
                  </m:r>
                </m:den>
              </m:f>
            </m:e>
          </m:d>
          <m:r>
            <m:rPr>
              <m:sty m:val="p"/>
            </m:rPr>
            <m:t>,</m:t>
          </m:r>
          <m:r>
            <m:t> </m:t>
          </m:r>
          <m:sSup>
            <m:e>
              <m:r>
                <m:t>m</m:t>
              </m:r>
            </m:e>
            <m:sup>
              <m:r>
                <m:rPr>
                  <m:sty m:val="p"/>
                </m:rPr>
                <m:t>″</m:t>
              </m:r>
            </m:sup>
          </m:sSup>
          <m:r>
            <m:rPr>
              <m:sty m:val="p"/>
            </m:rPr>
            <m:t>∈</m:t>
          </m:r>
          <m:r>
            <m:t>Z</m:t>
          </m:r>
          <m:r>
            <m:rPr>
              <m:sty m:val="p"/>
            </m:rPr>
            <m:t>,</m:t>
          </m:r>
          <m:r>
            <m:t> </m:t>
          </m:r>
          <m:r>
            <m:t>N</m:t>
          </m:r>
          <m:r>
            <m:rPr>
              <m:sty m:val="p"/>
            </m:rPr>
            <m:t>∤</m:t>
          </m:r>
          <m:sSup>
            <m:e>
              <m:r>
                <m:t>m</m:t>
              </m:r>
            </m:e>
            <m:sup>
              <m:r>
                <m:rPr>
                  <m:sty m:val="p"/>
                </m:rPr>
                <m:t>″</m:t>
              </m:r>
            </m:sup>
          </m:sSup>
          <m:r>
            <m:rPr>
              <m:sty m:val="p"/>
            </m:rPr>
            <m:t>,</m:t>
          </m:r>
          <m:r>
            <m:t> </m:t>
          </m:r>
          <m:r>
            <m:t>N</m:t>
          </m:r>
          <m:r>
            <m:rPr>
              <m:sty m:val="p"/>
            </m:rPr>
            <m:t>∤</m:t>
          </m:r>
          <m:sSup>
            <m:e>
              <m:r>
                <m:t>m</m:t>
              </m:r>
            </m:e>
            <m:sup>
              <m:r>
                <m:rPr>
                  <m:sty m:val="p"/>
                </m:rPr>
                <m:t>″</m:t>
              </m:r>
            </m:sup>
          </m:sSup>
          <m:r>
            <m:rPr>
              <m:sty m:val="p"/>
            </m:rPr>
            <m:t>+</m:t>
          </m:r>
          <m:r>
            <m:t>1</m:t>
          </m:r>
        </m:oMath>
      </m:oMathPara>
    </w:p>
    <w:p>
      <w:pPr>
        <w:numPr>
          <w:ilvl w:val="0"/>
          <w:numId w:val="1000"/>
        </w:numPr>
      </w:pPr>
      <w:r>
        <w:t xml:space="preserve">Vanno esclusi quelli che sarebbero in prossimità di un massimo principale.</w:t>
      </w:r>
    </w:p>
    <w:p>
      <w:pPr>
        <w:pStyle w:val="FirstParagraph"/>
      </w:pPr>
      <w:r>
        <w:t xml:space="preserve">Infine,</w:t>
      </w:r>
    </w:p>
    <w:p>
      <w:pPr>
        <w:pStyle w:val="BodyText"/>
      </w:pPr>
      <m:oMathPara>
        <m:oMathParaPr>
          <m:jc m:val="center"/>
        </m:oMathParaPr>
        <m:oMath>
          <m:m>
            <m:mPr>
              <m:baseJc m:val="center"/>
              <m:plcHide m:val="on"/>
              <m:mcs>
                <m:mc>
                  <m:mcPr>
                    <m:mcJc m:val="center"/>
                    <m:count m:val="1"/>
                  </m:mcPr>
                </m:mc>
              </m:mcs>
            </m:mPr>
            <m:mr>
              <m:e>
                <m:d>
                  <m:dPr>
                    <m:begChr m:val="|"/>
                    <m:sepChr m:val=""/>
                    <m:endChr m:val="|"/>
                    <m:grow/>
                  </m:dPr>
                  <m:e>
                    <m:r>
                      <m:rPr>
                        <m:sty m:val="p"/>
                      </m:rPr>
                      <m:t>sin</m:t>
                    </m:r>
                    <m:sSub>
                      <m:e>
                        <m:r>
                          <m:t>θ</m:t>
                        </m:r>
                      </m:e>
                      <m:sub>
                        <m:r>
                          <m:t>M</m:t>
                        </m:r>
                      </m:sub>
                    </m:sSub>
                  </m:e>
                </m:d>
                <m:r>
                  <m:rPr>
                    <m:sty m:val="p"/>
                  </m:rPr>
                  <m:t>&lt;</m:t>
                </m:r>
                <m:r>
                  <m:t>1</m:t>
                </m:r>
                <m:r>
                  <m:rPr>
                    <m:sty m:val="p"/>
                  </m:rPr>
                  <m:t>⟹</m:t>
                </m:r>
                <m:d>
                  <m:dPr>
                    <m:begChr m:val="|"/>
                    <m:sepChr m:val=""/>
                    <m:endChr m:val="|"/>
                    <m:grow/>
                  </m:dPr>
                  <m:e>
                    <m:r>
                      <m:t>m</m:t>
                    </m:r>
                  </m:e>
                </m:d>
                <m:r>
                  <m:rPr>
                    <m:sty m:val="p"/>
                  </m:rPr>
                  <m:t>&lt;</m:t>
                </m:r>
                <m:f>
                  <m:fPr>
                    <m:type m:val="bar"/>
                  </m:fPr>
                  <m:num>
                    <m:r>
                      <m:t>d</m:t>
                    </m:r>
                  </m:num>
                  <m:den>
                    <m:r>
                      <m:t>λ</m:t>
                    </m:r>
                  </m:den>
                </m:f>
              </m:e>
            </m:mr>
            <m:mr>
              <m:e>
                <m:d>
                  <m:dPr>
                    <m:begChr m:val="|"/>
                    <m:sepChr m:val=""/>
                    <m:endChr m:val="|"/>
                    <m:grow/>
                  </m:dPr>
                  <m:e>
                    <m:r>
                      <m:rPr>
                        <m:sty m:val="p"/>
                      </m:rPr>
                      <m:t>sin</m:t>
                    </m:r>
                    <m:sSub>
                      <m:e>
                        <m:r>
                          <m:t>θ</m:t>
                        </m:r>
                      </m:e>
                      <m:sub>
                        <m:r>
                          <m:t>0</m:t>
                        </m:r>
                      </m:sub>
                    </m:sSub>
                  </m:e>
                </m:d>
                <m:r>
                  <m:rPr>
                    <m:sty m:val="p"/>
                  </m:rPr>
                  <m:t>&lt;</m:t>
                </m:r>
                <m:r>
                  <m:t>1</m:t>
                </m:r>
                <m:r>
                  <m:rPr>
                    <m:sty m:val="p"/>
                  </m:rPr>
                  <m:t>⟹</m:t>
                </m:r>
                <m:d>
                  <m:dPr>
                    <m:begChr m:val="|"/>
                    <m:sepChr m:val=""/>
                    <m:endChr m:val="|"/>
                    <m:grow/>
                  </m:dPr>
                  <m:e>
                    <m:sSup>
                      <m:e>
                        <m:r>
                          <m:t>m</m:t>
                        </m:r>
                      </m:e>
                      <m:sup>
                        <m:r>
                          <m:rPr>
                            <m:sty m:val="p"/>
                          </m:rPr>
                          <m:t>′</m:t>
                        </m:r>
                      </m:sup>
                    </m:sSup>
                  </m:e>
                </m:d>
                <m:r>
                  <m:rPr>
                    <m:sty m:val="p"/>
                  </m:rPr>
                  <m:t>&lt;</m:t>
                </m:r>
                <m:f>
                  <m:fPr>
                    <m:type m:val="bar"/>
                  </m:fPr>
                  <m:num>
                    <m:r>
                      <m:t>N</m:t>
                    </m:r>
                    <m:r>
                      <m:t>d</m:t>
                    </m:r>
                  </m:num>
                  <m:den>
                    <m:r>
                      <m:t>λ</m:t>
                    </m:r>
                  </m:den>
                </m:f>
              </m:e>
            </m:mr>
          </m:m>
        </m:oMath>
      </m:oMathPara>
    </w:p>
    <w:p>
      <w:pPr>
        <w:pStyle w:val="FirstParagraph"/>
      </w:pPr>
      <w:r>
        <w:t xml:space="preserve">ovvero, esistono un numero finito di massimi e minimi.</w:t>
      </w:r>
    </w:p>
    <w:bookmarkEnd w:id="47"/>
    <w:bookmarkStart w:id="48" w:name="sec:doubleslit"/>
    <w:p>
      <w:pPr>
        <w:pStyle w:val="Heading3"/>
      </w:pPr>
      <w:r>
        <w:t xml:space="preserve">Doppia fenditura</w:t>
      </w:r>
    </w:p>
    <w:p>
      <w:pPr>
        <w:pStyle w:val="FirstParagraph"/>
      </w:pPr>
      <w:r>
        <w:t xml:space="preserve">Con</w:t>
      </w:r>
      <w:r>
        <w:t xml:space="preserve"> </w:t>
      </w:r>
      <m:oMath>
        <m:r>
          <m:t>N</m:t>
        </m:r>
        <m:r>
          <m:rPr>
            <m:sty m:val="p"/>
          </m:rPr>
          <m:t>=</m:t>
        </m:r>
        <m:r>
          <m:t>2</m:t>
        </m:r>
      </m:oMath>
      <w:r>
        <w:t xml:space="preserve"> </w:t>
      </w:r>
      <w:r>
        <w:t xml:space="preserve">e</w:t>
      </w:r>
      <w:r>
        <w:t xml:space="preserve"> </w:t>
      </w:r>
      <m:oMath>
        <m:r>
          <m:t>d</m:t>
        </m:r>
      </m:oMath>
      <w:r>
        <w:t xml:space="preserve"> </w:t>
      </w:r>
      <w:r>
        <w:t xml:space="preserve">la distanza tra le fenditure, la</w:t>
      </w:r>
      <w:r>
        <w:t xml:space="preserve"> </w:t>
      </w:r>
      <w:hyperlink w:anchor="eq:reticolo">
        <w:r>
          <w:rPr>
            <w:rStyle w:val="Hyperlink"/>
          </w:rPr>
          <w:t xml:space="preserve">[eq:reticolo]</w:t>
        </w:r>
      </w:hyperlink>
      <w:r>
        <w:t xml:space="preserve"> </w:t>
      </w:r>
      <w:r>
        <w:t xml:space="preserve">si semplifica come</w:t>
      </w:r>
    </w:p>
    <w:p>
      <w:pPr>
        <w:pStyle w:val="BodyText"/>
      </w:pPr>
      <m:oMathPara>
        <m:oMathParaPr>
          <m:jc m:val="center"/>
        </m:oMathParaPr>
        <m:oMath>
          <m:r>
            <m:t>I</m:t>
          </m:r>
          <m:r>
            <m:rPr>
              <m:sty m:val="p"/>
            </m:rPr>
            <m:t>=</m:t>
          </m:r>
          <m:sSub>
            <m:e>
              <m:r>
                <m:t>I</m:t>
              </m:r>
            </m:e>
            <m:sub>
              <m:r>
                <m:t>0</m:t>
              </m:r>
            </m:sub>
          </m:sSub>
          <m:f>
            <m:fPr>
              <m:type m:val="bar"/>
            </m:fPr>
            <m:num>
              <m:sSup>
                <m:e>
                  <m:r>
                    <m:rPr>
                      <m:sty m:val="p"/>
                    </m:rPr>
                    <m:t>sin</m:t>
                  </m:r>
                </m:e>
                <m:sup>
                  <m:r>
                    <m:t>2</m:t>
                  </m:r>
                </m:sup>
              </m:sSup>
              <m:r>
                <m:t>ϕ</m:t>
              </m:r>
            </m:num>
            <m:den>
              <m:sSup>
                <m:e>
                  <m:r>
                    <m:rPr>
                      <m:sty m:val="p"/>
                    </m:rPr>
                    <m:t>sin</m:t>
                  </m:r>
                </m:e>
                <m:sup>
                  <m:r>
                    <m:t>2</m:t>
                  </m:r>
                </m:sup>
              </m:sSup>
              <m:f>
                <m:fPr>
                  <m:type m:val="bar"/>
                </m:fPr>
                <m:num>
                  <m:r>
                    <m:t>ϕ</m:t>
                  </m:r>
                </m:num>
                <m:den>
                  <m:r>
                    <m:t>2</m:t>
                  </m:r>
                </m:den>
              </m:f>
            </m:den>
          </m:f>
          <m:r>
            <m:rPr>
              <m:sty m:val="p"/>
            </m:rPr>
            <m:t>=</m:t>
          </m:r>
          <m:r>
            <m:t>4</m:t>
          </m:r>
          <m:sSub>
            <m:e>
              <m:r>
                <m:t>I</m:t>
              </m:r>
            </m:e>
            <m:sub>
              <m:r>
                <m:t>0</m:t>
              </m:r>
            </m:sub>
          </m:sSub>
          <m:sSup>
            <m:e>
              <m:r>
                <m:rPr>
                  <m:sty m:val="p"/>
                </m:rPr>
                <m:t>cos</m:t>
              </m:r>
            </m:e>
            <m:sup>
              <m:r>
                <m:t>2</m:t>
              </m:r>
            </m:sup>
          </m:sSup>
          <m:f>
            <m:fPr>
              <m:type m:val="bar"/>
            </m:fPr>
            <m:num>
              <m:r>
                <m:t>ϕ</m:t>
              </m:r>
            </m:num>
            <m:den>
              <m:r>
                <m:t>2</m:t>
              </m:r>
            </m:den>
          </m:f>
          <m:r>
            <m:rPr>
              <m:sty m:val="p"/>
            </m:rPr>
            <m:t>=</m:t>
          </m:r>
          <m:r>
            <m:t>4</m:t>
          </m:r>
          <m:sSub>
            <m:e>
              <m:r>
                <m:t>I</m:t>
              </m:r>
            </m:e>
            <m:sub>
              <m:r>
                <m:t>0</m:t>
              </m:r>
            </m:sub>
          </m:sSub>
          <m:sSup>
            <m:e>
              <m:r>
                <m:rPr>
                  <m:sty m:val="p"/>
                </m:rPr>
                <m:t>cos</m:t>
              </m:r>
            </m:e>
            <m:sup>
              <m:r>
                <m:t>2</m:t>
              </m:r>
            </m:sup>
          </m:sSup>
          <m:d>
            <m:dPr>
              <m:begChr m:val="("/>
              <m:sepChr m:val=""/>
              <m:endChr m:val=")"/>
              <m:grow/>
            </m:dPr>
            <m:e>
              <m:r>
                <m:t>π</m:t>
              </m:r>
              <m:f>
                <m:fPr>
                  <m:type m:val="bar"/>
                </m:fPr>
                <m:num>
                  <m:r>
                    <m:t>d</m:t>
                  </m:r>
                </m:num>
                <m:den>
                  <m:r>
                    <m:t>λ</m:t>
                  </m:r>
                </m:den>
              </m:f>
              <m:r>
                <m:rPr>
                  <m:sty m:val="p"/>
                </m:rPr>
                <m:t>sin</m:t>
              </m:r>
              <m:r>
                <m:t>θ</m:t>
              </m:r>
            </m:e>
          </m:d>
        </m:oMath>
      </m:oMathPara>
    </w:p>
    <w:p>
      <w:pPr>
        <w:pStyle w:val="FirstParagraph"/>
      </w:pPr>
      <w:r>
        <w:t xml:space="preserve">Si osservano:</w:t>
      </w:r>
    </w:p>
    <w:p>
      <w:pPr>
        <w:numPr>
          <w:ilvl w:val="0"/>
          <w:numId w:val="1011"/>
        </w:numPr>
      </w:pPr>
      <w:r>
        <w:t xml:space="preserve">Massimi principali in cui</w:t>
      </w:r>
      <w:r>
        <w:t xml:space="preserve"> </w:t>
      </w:r>
      <m:oMath>
        <m:r>
          <m:t>I</m:t>
        </m:r>
        <m:r>
          <m:rPr>
            <m:sty m:val="p"/>
          </m:rPr>
          <m:t>=</m:t>
        </m:r>
        <m:r>
          <m:t>4</m:t>
        </m:r>
        <m:sSub>
          <m:e>
            <m:r>
              <m:t>I</m:t>
            </m:r>
          </m:e>
          <m:sub>
            <m:r>
              <m:t>0</m:t>
            </m:r>
          </m:sub>
        </m:sSub>
      </m:oMath>
      <w:r>
        <w:t xml:space="preserve">:</w:t>
      </w:r>
    </w:p>
    <w:p>
      <w:pPr>
        <w:pStyle w:val="BodyText"/>
      </w:pPr>
      <m:oMathPara>
        <m:oMathParaPr>
          <m:jc m:val="center"/>
        </m:oMathParaPr>
        <m:oMath>
          <m:r>
            <m:rPr>
              <m:sty m:val="p"/>
            </m:rPr>
            <m:t>sin</m:t>
          </m:r>
          <m:sSub>
            <m:e>
              <m:r>
                <m:t>θ</m:t>
              </m:r>
            </m:e>
            <m:sub>
              <m:r>
                <m:t>M</m:t>
              </m:r>
            </m:sub>
          </m:sSub>
          <m:r>
            <m:rPr>
              <m:sty m:val="p"/>
            </m:rPr>
            <m:t>=</m:t>
          </m:r>
          <m:f>
            <m:fPr>
              <m:type m:val="bar"/>
            </m:fPr>
            <m:num>
              <m:r>
                <m:t>λ</m:t>
              </m:r>
            </m:num>
            <m:den>
              <m:r>
                <m:t>d</m:t>
              </m:r>
            </m:den>
          </m:f>
          <m:r>
            <m:t>m</m:t>
          </m:r>
          <m:r>
            <m:rPr>
              <m:sty m:val="p"/>
            </m:rPr>
            <m:t>,</m:t>
          </m:r>
          <m:r>
            <m:t> </m:t>
          </m:r>
          <m:r>
            <m:t>m</m:t>
          </m:r>
          <m:r>
            <m:rPr>
              <m:sty m:val="p"/>
            </m:rPr>
            <m:t>∈</m:t>
          </m:r>
          <m:r>
            <m:rPr>
              <m:scr m:val="double-struck"/>
              <m:sty m:val="p"/>
            </m:rPr>
            <m:t>Z</m:t>
          </m:r>
        </m:oMath>
      </m:oMathPara>
    </w:p>
    <w:p>
      <w:pPr>
        <w:numPr>
          <w:ilvl w:val="0"/>
          <w:numId w:val="1000"/>
        </w:numPr>
      </w:pPr>
      <w:r>
        <w:t xml:space="preserve">Si tratta dei punti in cui</w:t>
      </w:r>
      <w:r>
        <w:t xml:space="preserve"> </w:t>
      </w:r>
      <m:oMath>
        <m:sSup>
          <m:e>
            <m:r>
              <m:rPr>
                <m:sty m:val="p"/>
              </m:rPr>
              <m:t>cos</m:t>
            </m:r>
          </m:e>
          <m:sup>
            <m:r>
              <m:t>2</m:t>
            </m:r>
          </m:sup>
        </m:sSup>
        <m:r>
          <m:rPr>
            <m:sty m:val="p"/>
          </m:rPr>
          <m:t>(</m:t>
        </m:r>
        <m:r>
          <m:rPr>
            <m:sty m:val="p"/>
          </m:rPr>
          <m:t>⋯</m:t>
        </m:r>
        <m:r>
          <m:rPr>
            <m:sty m:val="p"/>
          </m:rPr>
          <m:t>)</m:t>
        </m:r>
        <m:r>
          <m:rPr>
            <m:sty m:val="p"/>
          </m:rPr>
          <m:t>=</m:t>
        </m:r>
        <m:r>
          <m:t>1</m:t>
        </m:r>
      </m:oMath>
      <w:r>
        <w:t xml:space="preserve">.</w:t>
      </w:r>
    </w:p>
    <w:p>
      <w:pPr>
        <w:numPr>
          <w:ilvl w:val="0"/>
          <w:numId w:val="1011"/>
        </w:numPr>
      </w:pPr>
      <w:r>
        <w:t xml:space="preserve">Un minimo in cui</w:t>
      </w:r>
      <w:r>
        <w:t xml:space="preserve"> </w:t>
      </w:r>
      <m:oMath>
        <m:r>
          <m:t>I</m:t>
        </m:r>
        <m:r>
          <m:rPr>
            <m:sty m:val="p"/>
          </m:rPr>
          <m:t>=</m:t>
        </m:r>
        <m:r>
          <m:t>0</m:t>
        </m:r>
      </m:oMath>
      <w:r>
        <w:t xml:space="preserve"> </w:t>
      </w:r>
      <w:r>
        <w:t xml:space="preserve">tra ogni coppia di massimi principali:</w:t>
      </w:r>
    </w:p>
    <w:p>
      <w:pPr>
        <w:pStyle w:val="BodyText"/>
      </w:pPr>
      <m:oMathPara>
        <m:oMathParaPr>
          <m:jc m:val="center"/>
        </m:oMathParaPr>
        <m:oMath>
          <m:r>
            <m:rPr>
              <m:sty m:val="p"/>
            </m:rPr>
            <m:t>sin</m:t>
          </m:r>
          <m:sSub>
            <m:e>
              <m:r>
                <m:t>θ</m:t>
              </m:r>
            </m:e>
            <m:sub>
              <m:r>
                <m:t>0</m:t>
              </m:r>
            </m:sub>
          </m:sSub>
          <m:r>
            <m:rPr>
              <m:sty m:val="p"/>
            </m:rPr>
            <m:t>=</m:t>
          </m:r>
          <m:f>
            <m:fPr>
              <m:type m:val="bar"/>
            </m:fPr>
            <m:num>
              <m:r>
                <m:t>λ</m:t>
              </m:r>
            </m:num>
            <m:den>
              <m:r>
                <m:t>d</m:t>
              </m:r>
            </m:den>
          </m:f>
          <m:d>
            <m:dPr>
              <m:begChr m:val="("/>
              <m:sepChr m:val=""/>
              <m:endChr m:val=")"/>
              <m:grow/>
            </m:dPr>
            <m:e>
              <m:r>
                <m:t>m</m:t>
              </m:r>
              <m:r>
                <m:rPr>
                  <m:sty m:val="p"/>
                </m:rPr>
                <m:t>+</m:t>
              </m:r>
              <m:f>
                <m:fPr>
                  <m:type m:val="bar"/>
                </m:fPr>
                <m:num>
                  <m:r>
                    <m:t>1</m:t>
                  </m:r>
                </m:num>
                <m:den>
                  <m:r>
                    <m:t>2</m:t>
                  </m:r>
                </m:den>
              </m:f>
            </m:e>
          </m:d>
          <m:r>
            <m:rPr>
              <m:sty m:val="p"/>
            </m:rPr>
            <m:t>,</m:t>
          </m:r>
          <m:r>
            <m:t> </m:t>
          </m:r>
          <m:r>
            <m:t>m</m:t>
          </m:r>
          <m:r>
            <m:rPr>
              <m:sty m:val="p"/>
            </m:rPr>
            <m:t>∈</m:t>
          </m:r>
          <m:r>
            <m:rPr>
              <m:scr m:val="double-struck"/>
              <m:sty m:val="p"/>
            </m:rPr>
            <m:t>Z</m:t>
          </m:r>
        </m:oMath>
      </m:oMathPara>
    </w:p>
    <w:p>
      <w:pPr>
        <w:pStyle w:val="FirstParagraph"/>
      </w:pPr>
      <w:r>
        <w:t xml:space="preserve">L’</w:t>
      </w:r>
      <w:r>
        <w:rPr>
          <w:b/>
          <w:bCs/>
        </w:rPr>
        <w:t xml:space="preserve">esperimento di Young</w:t>
      </w:r>
      <w:r>
        <w:t xml:space="preserve"> </w:t>
      </w:r>
      <w:r>
        <w:t xml:space="preserve">consiste nel mostrare la figura di interferenza a bande luminose dovuta a una doppia fenditura.</w:t>
      </w:r>
      <w:r>
        <w:t xml:space="preserve"> </w:t>
      </w:r>
      <w:r>
        <w:t xml:space="preserve">Fu svolto all’inizio dell’Ottocento sulla base della teoria di Huygens (che risaliva al Seicento), poiché diventò possibile produrre onde coerenti.</w:t>
      </w:r>
      <w:r>
        <w:t xml:space="preserve"> </w:t>
      </w:r>
      <w:r>
        <w:t xml:space="preserve">Per ottenere delle onde coerenti, il fronte d’onda proveniente da una singola fenditura veniva diviso in due fronti d’onda, che quindi erano coerenti tra loro.</w:t>
      </w:r>
      <w:r>
        <w:t xml:space="preserve"> </w:t>
      </w:r>
      <w:r>
        <w:t xml:space="preserve">In questo modo si mostrava la natura ondulatoria della luce.</w:t>
      </w:r>
    </w:p>
    <w:bookmarkEnd w:id="48"/>
    <w:bookmarkEnd w:id="49"/>
    <w:bookmarkStart w:id="50" w:name="singola-fenditura"/>
    <w:p>
      <w:pPr>
        <w:pStyle w:val="Heading2"/>
      </w:pPr>
      <w:r>
        <w:t xml:space="preserve">Singola fenditura</w:t>
      </w:r>
    </w:p>
    <w:p>
      <w:pPr>
        <w:pStyle w:val="FirstParagraph"/>
      </w:pPr>
      <w:r>
        <w:t xml:space="preserve">Considerando una singola fenditura di ampiezza</w:t>
      </w:r>
      <w:r>
        <w:t xml:space="preserve"> </w:t>
      </w:r>
      <m:oMath>
        <m:r>
          <m:t>a</m:t>
        </m:r>
      </m:oMath>
      <w:r>
        <w:t xml:space="preserve"> </w:t>
      </w:r>
      <w:r>
        <w:t xml:space="preserve">molto grande, un’onda piana che le vada contro passerebbe oltre.</w:t>
      </w:r>
      <w:r>
        <w:t xml:space="preserve"> </w:t>
      </w:r>
      <w:r>
        <w:t xml:space="preserve">Diminuendo</w:t>
      </w:r>
      <w:r>
        <w:t xml:space="preserve"> </w:t>
      </w:r>
      <m:oMath>
        <m:r>
          <m:t>a</m:t>
        </m:r>
      </m:oMath>
      <w:r>
        <w:t xml:space="preserve">, inizialmente la zona illuminata diminuisce.</w:t>
      </w:r>
      <w:r>
        <w:t xml:space="preserve"> </w:t>
      </w:r>
      <w:r>
        <w:t xml:space="preserve">Al di sotto di una certa dimensione (quando</w:t>
      </w:r>
      <w:r>
        <w:t xml:space="preserve"> </w:t>
      </w:r>
      <m:oMath>
        <m:r>
          <m:t>a</m:t>
        </m:r>
      </m:oMath>
      <w:r>
        <w:t xml:space="preserve"> </w:t>
      </w:r>
      <w:r>
        <w:t xml:space="preserve">è confrontabile della lunghezza d’onda) la fenditura si comporta come una sorgente puntiforme e illumina tutto lo schermo.</w:t>
      </w:r>
    </w:p>
    <w:p>
      <w:pPr>
        <w:pStyle w:val="BodyText"/>
      </w:pPr>
      <w:r>
        <w:t xml:space="preserve">Huygens aveva osservato questo fenomeno con le onde del mare.</w:t>
      </w:r>
    </w:p>
    <w:p>
      <w:pPr>
        <w:pStyle w:val="BodyText"/>
      </w:pPr>
      <w:r>
        <w:rPr>
          <w:b/>
          <w:bCs/>
        </w:rPr>
        <w:t xml:space="preserve">Principio di Huygens</w:t>
      </w:r>
      <w:r>
        <w:t xml:space="preserve">: ogni fronte d’onda si propaga come se ogni tratto infinitesimo del fronte d’onda fosse una sorgente puntiforme.</w:t>
      </w:r>
    </w:p>
    <w:p>
      <w:pPr>
        <w:pStyle w:val="BodyText"/>
      </w:pPr>
      <w:r>
        <w:t xml:space="preserve">Applicando questo principio a una piccola fenditura, ogni punto diventa sorgente di un’onda con ampiezza</w:t>
      </w:r>
      <w:r>
        <w:t xml:space="preserve"> </w:t>
      </w:r>
      <m:oMath>
        <m:r>
          <m:rPr>
            <m:sty m:val="p"/>
          </m:rPr>
          <m:t>d</m:t>
        </m:r>
        <m:r>
          <m:rPr>
            <m:sty m:val="b"/>
          </m:rPr>
          <m:t>E</m:t>
        </m:r>
      </m:oMath>
      <w:r>
        <w:t xml:space="preserve"> </w:t>
      </w:r>
      <w:r>
        <w:t xml:space="preserve">e differenza di fase</w:t>
      </w:r>
      <w:r>
        <w:t xml:space="preserve"> </w:t>
      </w:r>
      <m:oMath>
        <m:r>
          <m:rPr>
            <m:sty m:val="p"/>
          </m:rPr>
          <m:t>d</m:t>
        </m:r>
        <m:r>
          <m:t>ϕ</m:t>
        </m:r>
      </m:oMath>
      <w:r>
        <w:t xml:space="preserve"> </w:t>
      </w:r>
      <w:r>
        <w:t xml:space="preserve">con la sorgente successiva.</w:t>
      </w:r>
      <w:r>
        <w:t xml:space="preserve"> </w:t>
      </w:r>
      <w:r>
        <w:t xml:space="preserve">Sommando i fasori come prima, la spezzata diventa un arco di circonferenza su cui insiste un angolo</w:t>
      </w:r>
      <w:r>
        <w:t xml:space="preserve"> </w:t>
      </w:r>
      <m:oMath>
        <m:r>
          <m:t>ϕ</m:t>
        </m:r>
        <m:r>
          <m:rPr>
            <m:sty m:val="p"/>
          </m:rPr>
          <m:t>=</m:t>
        </m:r>
        <m:r>
          <m:t>k</m:t>
        </m:r>
        <m:r>
          <m:t>a</m:t>
        </m:r>
        <m:r>
          <m:rPr>
            <m:sty m:val="p"/>
          </m:rPr>
          <m:t>sin</m:t>
        </m:r>
        <m:r>
          <m:t>θ</m:t>
        </m:r>
      </m:oMath>
      <w:r>
        <w:t xml:space="preserve">.</w:t>
      </w:r>
      <w:r>
        <w:t xml:space="preserve"> </w:t>
      </w:r>
      <w:r>
        <w:t xml:space="preserve">Sia</w:t>
      </w:r>
      <w:r>
        <w:t xml:space="preserve"> </w:t>
      </w:r>
      <m:oMath>
        <m:sSub>
          <m:e>
            <m:r>
              <m:t>E</m:t>
            </m:r>
          </m:e>
          <m:sub>
            <m:r>
              <m:rPr>
                <m:nor/>
                <m:sty m:val="p"/>
              </m:rPr>
              <m:t>max</m:t>
            </m:r>
          </m:sub>
        </m:sSub>
      </m:oMath>
      <w:r>
        <w:t xml:space="preserve"> </w:t>
      </w:r>
      <w:r>
        <w:t xml:space="preserve">la lunghezza dell’arco di circonferenza:</w:t>
      </w:r>
    </w:p>
    <w:p>
      <w:pPr>
        <w:pStyle w:val="BodyText"/>
      </w:pPr>
      <m:oMathPara>
        <m:oMathParaPr>
          <m:jc m:val="center"/>
        </m:oMathParaPr>
        <m:oMath>
          <m:m>
            <m:mPr>
              <m:baseJc m:val="center"/>
              <m:plcHide m:val="on"/>
              <m:mcs>
                <m:mc>
                  <m:mcPr>
                    <m:mcJc m:val="center"/>
                    <m:count m:val="1"/>
                  </m:mcPr>
                </m:mc>
              </m:mcs>
            </m:mPr>
            <m:mr>
              <m:e>
                <m:sSub>
                  <m:e>
                    <m:r>
                      <m:t>E</m:t>
                    </m:r>
                  </m:e>
                  <m:sub>
                    <m:r>
                      <m:t>R</m:t>
                    </m:r>
                  </m:sub>
                </m:sSub>
                <m:r>
                  <m:rPr>
                    <m:sty m:val="p"/>
                  </m:rPr>
                  <m:t>=</m:t>
                </m:r>
                <m:r>
                  <m:t>2</m:t>
                </m:r>
                <m:r>
                  <m:t>R</m:t>
                </m:r>
                <m:r>
                  <m:rPr>
                    <m:sty m:val="p"/>
                  </m:rPr>
                  <m:t>sin</m:t>
                </m:r>
                <m:f>
                  <m:fPr>
                    <m:type m:val="bar"/>
                  </m:fPr>
                  <m:num>
                    <m:r>
                      <m:t>ϕ</m:t>
                    </m:r>
                  </m:num>
                  <m:den>
                    <m:r>
                      <m:t>2</m:t>
                    </m:r>
                  </m:den>
                </m:f>
                <m:r>
                  <m:rPr>
                    <m:sty m:val="p"/>
                  </m:rPr>
                  <m:t>,</m:t>
                </m:r>
                <m:r>
                  <m:t> </m:t>
                </m:r>
                <m:sSub>
                  <m:e>
                    <m:r>
                      <m:t>E</m:t>
                    </m:r>
                  </m:e>
                  <m:sub>
                    <m:r>
                      <m:rPr>
                        <m:nor/>
                        <m:sty m:val="p"/>
                      </m:rPr>
                      <m:t>max</m:t>
                    </m:r>
                  </m:sub>
                </m:sSub>
                <m:r>
                  <m:rPr>
                    <m:sty m:val="p"/>
                  </m:rPr>
                  <m:t>=</m:t>
                </m:r>
                <m:r>
                  <m:t>R</m:t>
                </m:r>
                <m:r>
                  <m:t>ϕ</m:t>
                </m:r>
                <m:r>
                  <m:rPr>
                    <m:sty m:val="p"/>
                  </m:rPr>
                  <m:t>⟹</m:t>
                </m:r>
                <m:sSub>
                  <m:e>
                    <m:r>
                      <m:t>E</m:t>
                    </m:r>
                  </m:e>
                  <m:sub>
                    <m:r>
                      <m:t>R</m:t>
                    </m:r>
                  </m:sub>
                </m:sSub>
                <m:r>
                  <m:rPr>
                    <m:sty m:val="p"/>
                  </m:rPr>
                  <m:t>=</m:t>
                </m:r>
                <m:sSub>
                  <m:e>
                    <m:r>
                      <m:t>E</m:t>
                    </m:r>
                  </m:e>
                  <m:sub>
                    <m:r>
                      <m:rPr>
                        <m:nor/>
                        <m:sty m:val="p"/>
                      </m:rPr>
                      <m:t>max</m:t>
                    </m:r>
                  </m:sub>
                </m:sSub>
                <m:f>
                  <m:fPr>
                    <m:type m:val="bar"/>
                  </m:fPr>
                  <m:num>
                    <m:r>
                      <m:rPr>
                        <m:sty m:val="p"/>
                      </m:rPr>
                      <m:t>sin</m:t>
                    </m:r>
                    <m:f>
                      <m:fPr>
                        <m:type m:val="bar"/>
                      </m:fPr>
                      <m:num>
                        <m:r>
                          <m:t>ϕ</m:t>
                        </m:r>
                      </m:num>
                      <m:den>
                        <m:r>
                          <m:t>2</m:t>
                        </m:r>
                      </m:den>
                    </m:f>
                  </m:num>
                  <m:den>
                    <m:f>
                      <m:fPr>
                        <m:type m:val="bar"/>
                      </m:fPr>
                      <m:num>
                        <m:r>
                          <m:t>ϕ</m:t>
                        </m:r>
                      </m:num>
                      <m:den>
                        <m:r>
                          <m:t>2</m:t>
                        </m:r>
                      </m:den>
                    </m:f>
                  </m:den>
                </m:f>
              </m:e>
            </m:mr>
            <m:mr>
              <m:e>
                <m:r>
                  <m:t>I</m:t>
                </m:r>
                <m:r>
                  <m:rPr>
                    <m:sty m:val="p"/>
                  </m:rPr>
                  <m:t>=</m:t>
                </m:r>
                <m:sSub>
                  <m:e>
                    <m:r>
                      <m:t>I</m:t>
                    </m:r>
                  </m:e>
                  <m:sub>
                    <m:r>
                      <m:t>0</m:t>
                    </m:r>
                  </m:sub>
                </m:sSub>
                <m:sSup>
                  <m:e>
                    <m:d>
                      <m:dPr>
                        <m:begChr m:val="("/>
                        <m:sepChr m:val=""/>
                        <m:endChr m:val=")"/>
                        <m:grow/>
                      </m:dPr>
                      <m:e>
                        <m:f>
                          <m:fPr>
                            <m:type m:val="bar"/>
                          </m:fPr>
                          <m:num>
                            <m:r>
                              <m:rPr>
                                <m:sty m:val="p"/>
                              </m:rPr>
                              <m:t>sin</m:t>
                            </m:r>
                            <m:d>
                              <m:dPr>
                                <m:begChr m:val="("/>
                                <m:sepChr m:val=""/>
                                <m:endChr m:val=")"/>
                                <m:grow/>
                              </m:dPr>
                              <m:e>
                                <m:r>
                                  <m:t>π</m:t>
                                </m:r>
                                <m:f>
                                  <m:fPr>
                                    <m:type m:val="bar"/>
                                  </m:fPr>
                                  <m:num>
                                    <m:r>
                                      <m:t>a</m:t>
                                    </m:r>
                                  </m:num>
                                  <m:den>
                                    <m:r>
                                      <m:t>λ</m:t>
                                    </m:r>
                                  </m:den>
                                </m:f>
                                <m:r>
                                  <m:rPr>
                                    <m:sty m:val="p"/>
                                  </m:rPr>
                                  <m:t>sin</m:t>
                                </m:r>
                                <m:r>
                                  <m:t>θ</m:t>
                                </m:r>
                              </m:e>
                            </m:d>
                          </m:num>
                          <m:den>
                            <m:r>
                              <m:t>π</m:t>
                            </m:r>
                            <m:f>
                              <m:fPr>
                                <m:type m:val="bar"/>
                              </m:fPr>
                              <m:num>
                                <m:r>
                                  <m:t>a</m:t>
                                </m:r>
                              </m:num>
                              <m:den>
                                <m:r>
                                  <m:t>λ</m:t>
                                </m:r>
                              </m:den>
                            </m:f>
                            <m:r>
                              <m:rPr>
                                <m:sty m:val="p"/>
                              </m:rPr>
                              <m:t>sin</m:t>
                            </m:r>
                            <m:r>
                              <m:t>θ</m:t>
                            </m:r>
                          </m:den>
                        </m:f>
                      </m:e>
                    </m:d>
                  </m:e>
                  <m:sup>
                    <m:r>
                      <m:t>​</m:t>
                    </m:r>
                    <m:r>
                      <m:t>2</m:t>
                    </m:r>
                  </m:sup>
                </m:sSup>
              </m:e>
            </m:mr>
          </m:m>
        </m:oMath>
      </m:oMathPara>
    </w:p>
    <w:p>
      <w:pPr>
        <w:pStyle w:val="FirstParagraph"/>
      </w:pPr>
      <w:r>
        <w:t xml:space="preserve">Si osservano:</w:t>
      </w:r>
    </w:p>
    <w:p>
      <w:pPr>
        <w:numPr>
          <w:ilvl w:val="0"/>
          <w:numId w:val="1012"/>
        </w:numPr>
      </w:pPr>
      <w:r>
        <w:t xml:space="preserve">Minimi in cui</w:t>
      </w:r>
      <w:r>
        <w:t xml:space="preserve"> </w:t>
      </w:r>
      <m:oMath>
        <m:r>
          <m:t>I</m:t>
        </m:r>
        <m:r>
          <m:rPr>
            <m:sty m:val="p"/>
          </m:rPr>
          <m:t>=</m:t>
        </m:r>
        <m:r>
          <m:t>0</m:t>
        </m:r>
      </m:oMath>
      <w:r>
        <w:t xml:space="preserve">:</w:t>
      </w:r>
    </w:p>
    <w:p>
      <w:pPr>
        <w:pStyle w:val="BodyText"/>
      </w:pPr>
      <m:oMathPara>
        <m:oMathParaPr>
          <m:jc m:val="center"/>
        </m:oMathParaPr>
        <m:oMath>
          <m:r>
            <m:rPr>
              <m:sty m:val="p"/>
            </m:rPr>
            <m:t>sin</m:t>
          </m:r>
          <m:sSub>
            <m:e>
              <m:r>
                <m:t>θ</m:t>
              </m:r>
            </m:e>
            <m:sub>
              <m:r>
                <m:t>0</m:t>
              </m:r>
            </m:sub>
          </m:sSub>
          <m:r>
            <m:rPr>
              <m:sty m:val="p"/>
            </m:rPr>
            <m:t>=</m:t>
          </m:r>
          <m:r>
            <m:rPr>
              <m:sty m:val="p"/>
            </m:rPr>
            <m:t>±</m:t>
          </m:r>
          <m:f>
            <m:fPr>
              <m:type m:val="bar"/>
            </m:fPr>
            <m:num>
              <m:r>
                <m:t>λ</m:t>
              </m:r>
            </m:num>
            <m:den>
              <m:r>
                <m:t>a</m:t>
              </m:r>
            </m:den>
          </m:f>
          <m:r>
            <m:t>m</m:t>
          </m:r>
          <m:r>
            <m:rPr>
              <m:sty m:val="p"/>
            </m:rPr>
            <m:t>,</m:t>
          </m:r>
          <m:r>
            <m:t> </m:t>
          </m:r>
          <m:r>
            <m:t>m</m:t>
          </m:r>
          <m:r>
            <m:rPr>
              <m:sty m:val="p"/>
            </m:rPr>
            <m:t>∈</m:t>
          </m:r>
          <m:sSup>
            <m:e>
              <m:r>
                <m:rPr>
                  <m:scr m:val="double-struck"/>
                  <m:sty m:val="p"/>
                </m:rPr>
                <m:t>Z</m:t>
              </m:r>
            </m:e>
            <m:sup>
              <m:r>
                <m:rPr>
                  <m:sty m:val="p"/>
                </m:rPr>
                <m:t>+</m:t>
              </m:r>
            </m:sup>
          </m:sSup>
        </m:oMath>
      </m:oMathPara>
    </w:p>
    <w:p>
      <w:pPr>
        <w:numPr>
          <w:ilvl w:val="0"/>
          <w:numId w:val="1012"/>
        </w:numPr>
      </w:pPr>
      <w:r>
        <w:t xml:space="preserve">Un massimo centrale in</w:t>
      </w:r>
      <w:r>
        <w:t xml:space="preserve"> </w:t>
      </w:r>
      <m:oMath>
        <m:r>
          <m:t>θ</m:t>
        </m:r>
        <m:r>
          <m:rPr>
            <m:sty m:val="p"/>
          </m:rPr>
          <m:t>=</m:t>
        </m:r>
        <m:r>
          <m:t>0</m:t>
        </m:r>
      </m:oMath>
      <w:r>
        <w:t xml:space="preserve"> </w:t>
      </w:r>
      <w:r>
        <w:t xml:space="preserve">in cui</w:t>
      </w:r>
      <w:r>
        <w:t xml:space="preserve"> </w:t>
      </w:r>
      <m:oMath>
        <m:r>
          <m:t>I</m:t>
        </m:r>
        <m:r>
          <m:rPr>
            <m:sty m:val="p"/>
          </m:rPr>
          <m:t>=</m:t>
        </m:r>
        <m:sSub>
          <m:e>
            <m:r>
              <m:t>I</m:t>
            </m:r>
          </m:e>
          <m:sub>
            <m:r>
              <m:t>0</m:t>
            </m:r>
          </m:sub>
        </m:sSub>
      </m:oMath>
      <w:r>
        <w:t xml:space="preserve">.</w:t>
      </w:r>
      <w:r>
        <w:t xml:space="preserve"> </w:t>
      </w:r>
      <w:r>
        <w:t xml:space="preserve">Questo massimo identifica una regione luminosa delimitata dai due minimi di ordine 1, cioè per</w:t>
      </w:r>
    </w:p>
    <w:p>
      <w:pPr>
        <w:pStyle w:val="BodyText"/>
      </w:pPr>
      <m:oMathPara>
        <m:oMathParaPr>
          <m:jc m:val="center"/>
        </m:oMathParaPr>
        <m:oMath>
          <m:r>
            <m:rPr>
              <m:sty m:val="p"/>
            </m:rPr>
            <m:t>−</m:t>
          </m:r>
          <m:f>
            <m:fPr>
              <m:type m:val="bar"/>
            </m:fPr>
            <m:num>
              <m:r>
                <m:t>λ</m:t>
              </m:r>
            </m:num>
            <m:den>
              <m:r>
                <m:t>a</m:t>
              </m:r>
            </m:den>
          </m:f>
          <m:r>
            <m:rPr>
              <m:sty m:val="p"/>
            </m:rPr>
            <m:t>&lt;</m:t>
          </m:r>
          <m:r>
            <m:t>θ</m:t>
          </m:r>
          <m:r>
            <m:rPr>
              <m:sty m:val="p"/>
            </m:rPr>
            <m:t>&lt;</m:t>
          </m:r>
          <m:f>
            <m:fPr>
              <m:type m:val="bar"/>
            </m:fPr>
            <m:num>
              <m:r>
                <m:t>λ</m:t>
              </m:r>
            </m:num>
            <m:den>
              <m:r>
                <m:t>a</m:t>
              </m:r>
            </m:den>
          </m:f>
        </m:oMath>
      </m:oMathPara>
    </w:p>
    <w:p>
      <w:pPr>
        <w:numPr>
          <w:ilvl w:val="0"/>
          <w:numId w:val="1012"/>
        </w:numPr>
      </w:pPr>
      <w:r>
        <w:t xml:space="preserve">Flebili massimi tra i minimi:</w:t>
      </w:r>
    </w:p>
    <w:p>
      <w:pPr>
        <w:pStyle w:val="BodyText"/>
      </w:pPr>
      <m:oMathPara>
        <m:oMathParaPr>
          <m:jc m:val="center"/>
        </m:oMathParaPr>
        <m:oMath>
          <m:r>
            <m:rPr>
              <m:sty m:val="p"/>
            </m:rPr>
            <m:t>sin</m:t>
          </m:r>
          <m:sSub>
            <m:e>
              <m:r>
                <m:t>θ</m:t>
              </m:r>
            </m:e>
            <m:sub>
              <m:r>
                <m:t>M</m:t>
              </m:r>
            </m:sub>
          </m:sSub>
          <m:r>
            <m:rPr>
              <m:sty m:val="p"/>
            </m:rPr>
            <m:t>≈</m:t>
          </m:r>
          <m:r>
            <m:rPr>
              <m:sty m:val="p"/>
            </m:rPr>
            <m:t>±</m:t>
          </m:r>
          <m:f>
            <m:fPr>
              <m:type m:val="bar"/>
            </m:fPr>
            <m:num>
              <m:r>
                <m:t>λ</m:t>
              </m:r>
            </m:num>
            <m:den>
              <m:r>
                <m:t>a</m:t>
              </m:r>
            </m:den>
          </m:f>
          <m:d>
            <m:dPr>
              <m:begChr m:val="("/>
              <m:sepChr m:val=""/>
              <m:endChr m:val=")"/>
              <m:grow/>
            </m:dPr>
            <m:e>
              <m:r>
                <m:t>m</m:t>
              </m:r>
              <m:r>
                <m:rPr>
                  <m:sty m:val="p"/>
                </m:rPr>
                <m:t>+</m:t>
              </m:r>
              <m:f>
                <m:fPr>
                  <m:type m:val="bar"/>
                </m:fPr>
                <m:num>
                  <m:r>
                    <m:t>1</m:t>
                  </m:r>
                </m:num>
                <m:den>
                  <m:r>
                    <m:t>2</m:t>
                  </m:r>
                </m:den>
              </m:f>
            </m:e>
          </m:d>
          <m:r>
            <m:rPr>
              <m:sty m:val="p"/>
            </m:rPr>
            <m:t>,</m:t>
          </m:r>
          <m:r>
            <m:t> </m:t>
          </m:r>
          <m:r>
            <m:t>m</m:t>
          </m:r>
          <m:r>
            <m:rPr>
              <m:sty m:val="p"/>
            </m:rPr>
            <m:t>∈</m:t>
          </m:r>
          <m:sSup>
            <m:e>
              <m:r>
                <m:rPr>
                  <m:scr m:val="double-struck"/>
                  <m:sty m:val="p"/>
                </m:rPr>
                <m:t>Z</m:t>
              </m:r>
            </m:e>
            <m:sup>
              <m:r>
                <m:rPr>
                  <m:sty m:val="p"/>
                </m:rPr>
                <m:t>+</m:t>
              </m:r>
            </m:sup>
          </m:sSup>
        </m:oMath>
      </m:oMathPara>
    </w:p>
    <w:p>
      <w:pPr>
        <w:pStyle w:val="FirstParagraph"/>
      </w:pPr>
      <w:r>
        <w:t xml:space="preserve">Questo fenomeno è detto</w:t>
      </w:r>
      <w:r>
        <w:t xml:space="preserve"> </w:t>
      </w:r>
      <w:r>
        <w:rPr>
          <w:b/>
          <w:bCs/>
        </w:rPr>
        <w:t xml:space="preserve">diffrazione</w:t>
      </w:r>
      <w:r>
        <w:t xml:space="preserve"> </w:t>
      </w:r>
      <w:r>
        <w:t xml:space="preserve">e si verifica sempre, anche per</w:t>
      </w:r>
      <w:r>
        <w:t xml:space="preserve"> </w:t>
      </w:r>
      <m:oMath>
        <m:r>
          <m:t>a</m:t>
        </m:r>
        <m:r>
          <m:rPr>
            <m:sty m:val="p"/>
          </m:rPr>
          <m:t>/</m:t>
        </m:r>
        <m:r>
          <m:t>λ</m:t>
        </m:r>
      </m:oMath>
      <w:r>
        <w:t xml:space="preserve"> </w:t>
      </w:r>
      <w:r>
        <w:t xml:space="preserve">molto grande o molto piccolo.</w:t>
      </w:r>
    </w:p>
    <w:p>
      <w:pPr>
        <w:numPr>
          <w:ilvl w:val="0"/>
          <w:numId w:val="1013"/>
        </w:numPr>
      </w:pPr>
      <w:r>
        <w:t xml:space="preserve">Se</w:t>
      </w:r>
      <w:r>
        <w:t xml:space="preserve"> </w:t>
      </w:r>
      <m:oMath>
        <m:r>
          <m:t>a</m:t>
        </m:r>
        <m:r>
          <m:rPr>
            <m:sty m:val="p"/>
          </m:rPr>
          <m:t>≫</m:t>
        </m:r>
        <m:r>
          <m:t>λ</m:t>
        </m:r>
      </m:oMath>
      <w:r>
        <w:t xml:space="preserve"> </w:t>
      </w:r>
      <w:r>
        <w:t xml:space="preserve">si vede solo e distintamente il massimo centrale e l’ombra intorno.</w:t>
      </w:r>
    </w:p>
    <w:p>
      <w:pPr>
        <w:numPr>
          <w:ilvl w:val="0"/>
          <w:numId w:val="1013"/>
        </w:numPr>
      </w:pPr>
      <w:r>
        <w:t xml:space="preserve">Per</w:t>
      </w:r>
      <w:r>
        <w:t xml:space="preserve"> </w:t>
      </w:r>
      <m:oMath>
        <m:r>
          <m:t>a</m:t>
        </m:r>
        <m:r>
          <m:rPr>
            <m:sty m:val="p"/>
          </m:rPr>
          <m:t>→</m:t>
        </m:r>
        <m:sSup>
          <m:e>
            <m:r>
              <m:t>λ</m:t>
            </m:r>
          </m:e>
          <m:sup>
            <m:r>
              <m:rPr>
                <m:sty m:val="p"/>
              </m:rPr>
              <m:t>+</m:t>
            </m:r>
          </m:sup>
        </m:sSup>
      </m:oMath>
      <w:r>
        <w:t xml:space="preserve">,</w:t>
      </w:r>
      <w:r>
        <w:t xml:space="preserve"> </w:t>
      </w:r>
      <m:oMath>
        <m:sSub>
          <m:e>
            <m:r>
              <m:t>θ</m:t>
            </m:r>
          </m:e>
          <m:sub>
            <m:r>
              <m:t>0</m:t>
            </m:r>
          </m:sub>
        </m:sSub>
        <m:r>
          <m:rPr>
            <m:sty m:val="p"/>
          </m:rPr>
          <m:t>→</m:t>
        </m:r>
        <m:r>
          <m:rPr>
            <m:sty m:val="p"/>
          </m:rPr>
          <m:t>±</m:t>
        </m:r>
        <m:r>
          <m:t>π</m:t>
        </m:r>
        <m:r>
          <m:rPr>
            <m:sty m:val="p"/>
          </m:rPr>
          <m:t>/</m:t>
        </m:r>
        <m:r>
          <m:t>2</m:t>
        </m:r>
      </m:oMath>
      <w:r>
        <w:t xml:space="preserve">, cioè la fenditura tende a illuminare tutto lo schermo.</w:t>
      </w:r>
    </w:p>
    <w:p>
      <w:pPr>
        <w:numPr>
          <w:ilvl w:val="0"/>
          <w:numId w:val="1013"/>
        </w:numPr>
      </w:pPr>
      <w:r>
        <w:t xml:space="preserve">Per</w:t>
      </w:r>
      <w:r>
        <w:t xml:space="preserve"> </w:t>
      </w:r>
      <m:oMath>
        <m:r>
          <m:t>a</m:t>
        </m:r>
        <m:r>
          <m:rPr>
            <m:sty m:val="p"/>
          </m:rPr>
          <m:t>≤</m:t>
        </m:r>
        <m:r>
          <m:t>λ</m:t>
        </m:r>
      </m:oMath>
      <w:r>
        <w:t xml:space="preserve">, la fenditura tende a diventare una sorgente puntiforme.</w:t>
      </w:r>
    </w:p>
    <w:p>
      <w:pPr>
        <w:pStyle w:val="FirstParagraph"/>
      </w:pPr>
      <w:r>
        <w:t xml:space="preserve">Negli ultimi due casi non ci sono minimi.</w:t>
      </w:r>
      <w:r>
        <w:t xml:space="preserve"> </w:t>
      </w:r>
      <w:r>
        <w:t xml:space="preserve">Per questo, solitamente, si parla di diffrazione solo per</w:t>
      </w:r>
      <w:r>
        <w:t xml:space="preserve"> </w:t>
      </w:r>
      <m:oMath>
        <m:r>
          <m:t>a</m:t>
        </m:r>
        <m:r>
          <m:rPr>
            <m:sty m:val="p"/>
          </m:rPr>
          <m:t>&gt;</m:t>
        </m:r>
        <m:r>
          <m:t>λ</m:t>
        </m:r>
      </m:oMath>
      <w:r>
        <w:t xml:space="preserve">.</w:t>
      </w:r>
    </w:p>
    <w:p>
      <w:pPr>
        <w:pStyle w:val="BodyText"/>
      </w:pPr>
      <w:r>
        <w:t xml:space="preserve">La diffrazione è la ragione per cui non vediamo oggetti troppo piccoli: la pupilla funge da fenditura e la retina rileva solo la figura di diffrazione.</w:t>
      </w:r>
      <w:r>
        <w:t xml:space="preserve"> </w:t>
      </w:r>
      <w:r>
        <w:t xml:space="preserve">Esiste un limite alla capacità di risolvere i punti vicini, che si supera aumentando le dimensioni delle fenditure (siano queste pupille o lenti di telescopi).</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conventions and packages for the HKNotes project</dc:title>
  <dc:creator>Mario Rossi; Luigi Bianchi; Anna Verdi; Giulia Neri</dc:creator>
  <dc:language>en</dc:language>
  <cp:keywords/>
  <dcterms:created xsi:type="dcterms:W3CDTF">2025-04-09T23:35:42Z</dcterms:created>
  <dcterms:modified xsi:type="dcterms:W3CDTF">2025-04-09T23:35:42Z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rset">
    <vt:lpwstr>utf-8</vt:lpwstr>
  </property>
</Properties>
</file>