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3A6E8E">
      <w:pPr>
        <w:spacing w:before="200" w:after="80" w:line="240" w:lineRule="auto"/>
        <w:rPr>
          <w:lang w:eastAsia="zh-CN"/>
        </w:rPr>
      </w:pPr>
      <w:bookmarkStart w:id="0" w:name="_GoBack"/>
      <w:bookmarkEnd w:id="0"/>
      <w:r>
        <w:rPr>
          <w:rFonts w:eastAsia="微软雅黑"/>
          <w:b/>
          <w:color w:val="2E75B6"/>
          <w:sz w:val="20"/>
          <w:lang w:eastAsia="zh-CN"/>
        </w:rPr>
        <w:t>业务规则说明</w:t>
      </w:r>
    </w:p>
    <w:p w14:paraId="53B02D4E">
      <w:pPr>
        <w:spacing w:line="240" w:lineRule="auto"/>
        <w:rPr>
          <w:lang w:eastAsia="zh-CN"/>
        </w:rPr>
      </w:pPr>
      <w:r>
        <w:rPr>
          <w:rFonts w:eastAsia="微软雅黑"/>
          <w:b/>
          <w:color w:val="17365D"/>
          <w:sz w:val="48"/>
          <w:lang w:eastAsia="zh-CN"/>
        </w:rPr>
        <w:t>火巡智策——无人机子群与仿真参数规则 V1</w:t>
      </w:r>
    </w:p>
    <w:p w14:paraId="28C6DC82">
      <w:pPr>
        <w:spacing w:after="360" w:line="264" w:lineRule="auto"/>
        <w:rPr>
          <w:lang w:eastAsia="zh-CN"/>
        </w:rPr>
      </w:pPr>
      <w:r>
        <w:rPr>
          <w:rFonts w:eastAsia="微软雅黑"/>
          <w:color w:val="666666"/>
          <w:sz w:val="24"/>
          <w:lang w:eastAsia="zh-CN"/>
        </w:rPr>
        <w:t>用于森林火情多源研判、资源调度、离散轮次反馈与重新规划</w:t>
      </w:r>
    </w:p>
    <w:p w14:paraId="70063287">
      <w:pPr>
        <w:spacing w:after="40" w:line="264" w:lineRule="auto"/>
        <w:rPr>
          <w:lang w:eastAsia="zh-CN"/>
        </w:rPr>
      </w:pPr>
      <w:r>
        <w:rPr>
          <w:rFonts w:eastAsia="微软雅黑"/>
          <w:b/>
          <w:color w:val="17365D"/>
          <w:lang w:eastAsia="zh-CN"/>
        </w:rPr>
        <w:t>文档性质：</w:t>
      </w:r>
      <w:r>
        <w:rPr>
          <w:color w:val="000000"/>
          <w:lang w:eastAsia="zh-CN"/>
        </w:rPr>
        <w:t>竞赛软件/智能体的统一仿真规则，不绑定具体真实机型</w:t>
      </w:r>
    </w:p>
    <w:p w14:paraId="38CD53F0">
      <w:pPr>
        <w:spacing w:after="40" w:line="264" w:lineRule="auto"/>
        <w:rPr>
          <w:lang w:eastAsia="zh-CN"/>
        </w:rPr>
      </w:pPr>
      <w:r>
        <w:rPr>
          <w:rFonts w:eastAsia="微软雅黑"/>
          <w:b/>
          <w:color w:val="17365D"/>
          <w:lang w:eastAsia="zh-CN"/>
        </w:rPr>
        <w:t>适用范围：</w:t>
      </w:r>
      <w:r>
        <w:rPr>
          <w:color w:val="000000"/>
          <w:lang w:eastAsia="zh-CN"/>
        </w:rPr>
        <w:t>无人机资源库、调度Tool、灭火效果评估Tool、补给与充电Tool、测试用例</w:t>
      </w:r>
    </w:p>
    <w:p w14:paraId="56500198">
      <w:pPr>
        <w:spacing w:after="40" w:line="264" w:lineRule="auto"/>
        <w:rPr>
          <w:rFonts w:hint="eastAsia"/>
          <w:lang w:eastAsia="zh-CN"/>
        </w:rPr>
      </w:pPr>
      <w:r>
        <w:rPr>
          <w:rFonts w:eastAsia="微软雅黑"/>
          <w:b/>
          <w:color w:val="17365D"/>
          <w:lang w:eastAsia="zh-CN"/>
        </w:rPr>
        <w:t>时间基准：</w:t>
      </w:r>
      <w:r>
        <w:rPr>
          <w:color w:val="000000"/>
          <w:lang w:eastAsia="zh-CN"/>
        </w:rPr>
        <w:t>参数以每小时表达，系统按1分钟计算、每5分钟刷新一次界面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7FDF9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A0EFE">
            <w:pPr>
              <w:spacing w:after="40" w:line="276" w:lineRule="auto"/>
              <w:rPr>
                <w:rFonts w:hint="eastAsia"/>
                <w:lang w:eastAsia="zh-CN"/>
              </w:rPr>
            </w:pPr>
          </w:p>
        </w:tc>
      </w:tr>
    </w:tbl>
    <w:p w14:paraId="456894F1">
      <w:pPr>
        <w:spacing w:after="0"/>
        <w:rPr>
          <w:lang w:eastAsia="zh-CN"/>
        </w:rPr>
      </w:pPr>
    </w:p>
    <w:p w14:paraId="5826B7B8">
      <w:pPr>
        <w:pStyle w:val="3"/>
        <w:rPr>
          <w:lang w:eastAsia="zh-CN"/>
        </w:rPr>
      </w:pPr>
      <w:r>
        <w:rPr>
          <w:lang w:eastAsia="zh-CN"/>
        </w:rPr>
        <w:t>1 先冻结的计算口径</w:t>
      </w:r>
    </w:p>
    <w:p w14:paraId="6062E356">
      <w:pPr>
        <w:jc w:val="both"/>
        <w:rPr>
          <w:lang w:eastAsia="zh-CN"/>
        </w:rPr>
      </w:pPr>
      <w:r>
        <w:rPr>
          <w:color w:val="000000"/>
          <w:lang w:eastAsia="zh-CN"/>
        </w:rPr>
        <w:t>所有参数统一分为三类：已有项目依据、公开硬件数量级和团队仿真设定。PWM-Net只输出火焰/烟雾目标、置信度、位置和图像占比；火场真实面积、风速数值、无人机电量、物资库存和灭火能力不由检测模型凭空生成，必须来自场景数据库、状态库或仿真规则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0"/>
        <w:gridCol w:w="1700"/>
        <w:gridCol w:w="1500"/>
        <w:gridCol w:w="4860"/>
      </w:tblGrid>
      <w:tr w14:paraId="3BD7C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30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83DBF">
            <w:pPr>
              <w:spacing w:after="0" w:line="240" w:lineRule="auto"/>
              <w:jc w:val="center"/>
            </w:pPr>
            <w:r>
              <w:rPr>
                <w:rFonts w:eastAsia="微软雅黑"/>
                <w:b/>
                <w:color w:val="17365D"/>
                <w:sz w:val="17"/>
              </w:rPr>
              <w:t>对象</w:t>
            </w:r>
          </w:p>
        </w:tc>
        <w:tc>
          <w:tcPr>
            <w:tcW w:w="170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5AA9E">
            <w:pPr>
              <w:spacing w:after="0" w:line="240" w:lineRule="auto"/>
              <w:jc w:val="center"/>
            </w:pPr>
            <w:r>
              <w:rPr>
                <w:rFonts w:eastAsia="微软雅黑"/>
                <w:b/>
                <w:color w:val="17365D"/>
                <w:sz w:val="17"/>
              </w:rPr>
              <w:t>统一单位</w:t>
            </w:r>
          </w:p>
        </w:tc>
        <w:tc>
          <w:tcPr>
            <w:tcW w:w="150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F4E41">
            <w:pPr>
              <w:spacing w:after="0" w:line="240" w:lineRule="auto"/>
              <w:jc w:val="center"/>
            </w:pPr>
            <w:r>
              <w:rPr>
                <w:rFonts w:eastAsia="微软雅黑"/>
                <w:b/>
                <w:color w:val="17365D"/>
                <w:sz w:val="17"/>
              </w:rPr>
              <w:t>内部更新时间</w:t>
            </w:r>
          </w:p>
        </w:tc>
        <w:tc>
          <w:tcPr>
            <w:tcW w:w="486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A122B">
            <w:pPr>
              <w:spacing w:after="0" w:line="240" w:lineRule="auto"/>
              <w:jc w:val="center"/>
            </w:pPr>
            <w:r>
              <w:rPr>
                <w:rFonts w:eastAsia="微软雅黑"/>
                <w:b/>
                <w:color w:val="17365D"/>
                <w:sz w:val="17"/>
              </w:rPr>
              <w:t>说明</w:t>
            </w:r>
          </w:p>
        </w:tc>
      </w:tr>
      <w:tr w14:paraId="0E654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14F60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时间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F0239">
            <w:pPr>
              <w:spacing w:after="0" w:line="252" w:lineRule="auto"/>
            </w:pPr>
            <w:r>
              <w:rPr>
                <w:color w:val="000000"/>
                <w:sz w:val="17"/>
              </w:rPr>
              <w:t>min（分钟）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51136">
            <w:pPr>
              <w:spacing w:after="0" w:line="252" w:lineRule="auto"/>
            </w:pPr>
            <w:r>
              <w:rPr>
                <w:color w:val="000000"/>
                <w:sz w:val="17"/>
              </w:rPr>
              <w:t>1 min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2098E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界面以5 min为一个反馈轮次</w:t>
            </w:r>
          </w:p>
        </w:tc>
      </w:tr>
      <w:tr w14:paraId="7D62A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8703E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电量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6D351">
            <w:pPr>
              <w:spacing w:after="0" w:line="252" w:lineRule="auto"/>
            </w:pPr>
            <w:r>
              <w:rPr>
                <w:color w:val="000000"/>
                <w:sz w:val="17"/>
              </w:rPr>
              <w:t>% SOC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58744">
            <w:pPr>
              <w:spacing w:after="0" w:line="252" w:lineRule="auto"/>
            </w:pPr>
            <w:r>
              <w:rPr>
                <w:color w:val="000000"/>
                <w:sz w:val="17"/>
              </w:rPr>
              <w:t>1 min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3286D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耗电参数以%/h录入，按分钟折算</w:t>
            </w:r>
          </w:p>
        </w:tc>
      </w:tr>
      <w:tr w14:paraId="3BB41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03254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液态水剂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79C74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L；近似按1 L=1 kg计载荷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9E31B">
            <w:pPr>
              <w:spacing w:after="0" w:line="252" w:lineRule="auto"/>
            </w:pPr>
            <w:r>
              <w:rPr>
                <w:color w:val="000000"/>
                <w:sz w:val="17"/>
              </w:rPr>
              <w:t>喷洒时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A8242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库存、装载和消耗分开记录</w:t>
            </w:r>
          </w:p>
        </w:tc>
      </w:tr>
      <w:tr w14:paraId="2B92D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E5E46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CO₂药剂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34A65">
            <w:pPr>
              <w:spacing w:after="0" w:line="252" w:lineRule="auto"/>
            </w:pPr>
            <w:r>
              <w:rPr>
                <w:color w:val="000000"/>
                <w:sz w:val="17"/>
              </w:rPr>
              <w:t>kg（净药剂）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9C98E">
            <w:pPr>
              <w:spacing w:after="0" w:line="252" w:lineRule="auto"/>
            </w:pPr>
            <w:r>
              <w:rPr>
                <w:color w:val="000000"/>
                <w:sz w:val="17"/>
              </w:rPr>
              <w:t>喷放时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5FD4A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另记录模块总质量，不能只按净药剂计算载荷</w:t>
            </w:r>
          </w:p>
        </w:tc>
      </w:tr>
      <w:tr w14:paraId="1727C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929DE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火情面积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80B95">
            <w:pPr>
              <w:spacing w:after="0" w:line="252" w:lineRule="auto"/>
            </w:pPr>
            <w:r>
              <w:rPr>
                <w:color w:val="000000"/>
                <w:sz w:val="17"/>
              </w:rPr>
              <w:t>100 m²网格单元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1161E">
            <w:pPr>
              <w:spacing w:after="0" w:line="252" w:lineRule="auto"/>
            </w:pPr>
            <w:r>
              <w:rPr>
                <w:color w:val="000000"/>
                <w:sz w:val="17"/>
              </w:rPr>
              <w:t>5 min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A3F37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比赛中由固定场景标定或用户/数据库给出</w:t>
            </w:r>
          </w:p>
        </w:tc>
      </w:tr>
      <w:tr w14:paraId="1B994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14E99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灭火效果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135A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FLP（火情负荷点）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30048">
            <w:pPr>
              <w:spacing w:after="0" w:line="252" w:lineRule="auto"/>
            </w:pPr>
            <w:r>
              <w:rPr>
                <w:color w:val="000000"/>
                <w:sz w:val="17"/>
              </w:rPr>
              <w:t>5 min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EBD1A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内部仿真量，用于比较方案，不等同真实消防定额</w:t>
            </w:r>
          </w:p>
        </w:tc>
      </w:tr>
    </w:tbl>
    <w:p w14:paraId="62DE9CC2">
      <w:pPr>
        <w:spacing w:after="20"/>
        <w:rPr>
          <w:lang w:eastAsia="zh-CN"/>
        </w:rPr>
      </w:pPr>
    </w:p>
    <w:p w14:paraId="113097F2">
      <w:pPr>
        <w:shd w:val="clear" w:color="auto" w:fill="F2F4F7"/>
        <w:spacing w:before="40" w:after="80" w:line="276" w:lineRule="auto"/>
      </w:pPr>
      <w:r>
        <w:rPr>
          <w:rFonts w:eastAsia="微软雅黑"/>
          <w:b/>
          <w:color w:val="17365D"/>
          <w:sz w:val="20"/>
        </w:rPr>
        <w:t xml:space="preserve">分钟折算  </w:t>
      </w:r>
      <w:r>
        <w:rPr>
          <w:rFonts w:eastAsia="Cambria Math"/>
          <w:color w:val="000000"/>
        </w:rPr>
        <w:t>Δx = r_hour × Δt / 60</w:t>
      </w:r>
      <w:r>
        <w:rPr>
          <w:color w:val="666666"/>
          <w:sz w:val="19"/>
        </w:rPr>
        <w:t xml:space="preserve">  r_hour可为耗电率、充电率或火势增长率。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77EE0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1CDBF">
            <w:pPr>
              <w:spacing w:after="40" w:line="276" w:lineRule="auto"/>
              <w:rPr>
                <w:lang w:eastAsia="zh-CN"/>
              </w:rPr>
            </w:pPr>
            <w:r>
              <w:rPr>
                <w:rFonts w:eastAsia="微软雅黑"/>
                <w:b/>
                <w:color w:val="17365D"/>
                <w:lang w:eastAsia="zh-CN"/>
              </w:rPr>
              <w:t>为什么不能只按整小时结算：</w:t>
            </w:r>
            <w:r>
              <w:rPr>
                <w:color w:val="000000"/>
                <w:lang w:eastAsia="zh-CN"/>
              </w:rPr>
              <w:t>重载无人机单次任务往往不足1小时。若1小时才扣一次电量，20分钟的飞行、悬停和喷洒过程将无法触发返航、换电或重新调度。</w:t>
            </w:r>
          </w:p>
        </w:tc>
      </w:tr>
    </w:tbl>
    <w:p w14:paraId="6964EC2B">
      <w:pPr>
        <w:spacing w:after="0"/>
        <w:rPr>
          <w:lang w:eastAsia="zh-CN"/>
        </w:rPr>
      </w:pPr>
    </w:p>
    <w:p w14:paraId="5FC50AFB">
      <w:pPr>
        <w:pStyle w:val="3"/>
        <w:rPr>
          <w:lang w:eastAsia="zh-CN"/>
        </w:rPr>
      </w:pPr>
      <w:r>
        <w:rPr>
          <w:lang w:eastAsia="zh-CN"/>
        </w:rPr>
        <w:t>2 三个无人机子群的完整定义</w:t>
      </w:r>
    </w:p>
    <w:p w14:paraId="25432576">
      <w:pPr>
        <w:pStyle w:val="4"/>
      </w:pPr>
      <w:r>
        <w:t>2.1 资源池总体配置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0"/>
        <w:gridCol w:w="1250"/>
        <w:gridCol w:w="2980"/>
        <w:gridCol w:w="1100"/>
        <w:gridCol w:w="1350"/>
        <w:gridCol w:w="1230"/>
      </w:tblGrid>
      <w:tr w14:paraId="48ECD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45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0F763">
            <w:pPr>
              <w:spacing w:after="0" w:line="240" w:lineRule="auto"/>
              <w:jc w:val="center"/>
            </w:pPr>
            <w:r>
              <w:rPr>
                <w:rFonts w:eastAsia="微软雅黑"/>
                <w:b/>
                <w:color w:val="17365D"/>
                <w:sz w:val="16"/>
              </w:rPr>
              <w:t>子群</w:t>
            </w:r>
          </w:p>
        </w:tc>
        <w:tc>
          <w:tcPr>
            <w:tcW w:w="125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4A6F">
            <w:pPr>
              <w:spacing w:after="0" w:line="240" w:lineRule="auto"/>
              <w:jc w:val="center"/>
            </w:pPr>
            <w:r>
              <w:rPr>
                <w:rFonts w:eastAsia="微软雅黑"/>
                <w:b/>
                <w:color w:val="17365D"/>
                <w:sz w:val="16"/>
              </w:rPr>
              <w:t>编号/数量</w:t>
            </w:r>
          </w:p>
        </w:tc>
        <w:tc>
          <w:tcPr>
            <w:tcW w:w="298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76A61">
            <w:pPr>
              <w:spacing w:after="0" w:line="240" w:lineRule="auto"/>
              <w:jc w:val="center"/>
            </w:pPr>
            <w:r>
              <w:rPr>
                <w:rFonts w:eastAsia="微软雅黑"/>
                <w:b/>
                <w:color w:val="17365D"/>
                <w:sz w:val="16"/>
              </w:rPr>
              <w:t>核心职责</w:t>
            </w:r>
          </w:p>
        </w:tc>
        <w:tc>
          <w:tcPr>
            <w:tcW w:w="110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8CE01">
            <w:pPr>
              <w:spacing w:after="0" w:line="240" w:lineRule="auto"/>
              <w:jc w:val="center"/>
            </w:pPr>
            <w:r>
              <w:rPr>
                <w:rFonts w:eastAsia="微软雅黑"/>
                <w:b/>
                <w:color w:val="17365D"/>
                <w:sz w:val="16"/>
              </w:rPr>
              <w:t>载荷上限</w:t>
            </w:r>
          </w:p>
        </w:tc>
        <w:tc>
          <w:tcPr>
            <w:tcW w:w="135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3A9C6">
            <w:pPr>
              <w:spacing w:after="0" w:line="240" w:lineRule="auto"/>
              <w:jc w:val="center"/>
            </w:pPr>
            <w:r>
              <w:rPr>
                <w:rFonts w:eastAsia="微软雅黑"/>
                <w:b/>
                <w:color w:val="17365D"/>
                <w:sz w:val="16"/>
              </w:rPr>
              <w:t>标准续航</w:t>
            </w:r>
          </w:p>
        </w:tc>
        <w:tc>
          <w:tcPr>
            <w:tcW w:w="123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4C741">
            <w:pPr>
              <w:spacing w:after="0" w:line="240" w:lineRule="auto"/>
              <w:jc w:val="center"/>
            </w:pPr>
            <w:r>
              <w:rPr>
                <w:rFonts w:eastAsia="微软雅黑"/>
                <w:b/>
                <w:color w:val="17365D"/>
                <w:sz w:val="16"/>
              </w:rPr>
              <w:t>任务优先级</w:t>
            </w:r>
          </w:p>
        </w:tc>
      </w:tr>
      <w:tr w14:paraId="1E842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F4260">
            <w:pPr>
              <w:spacing w:after="0" w:line="252" w:lineRule="auto"/>
              <w:jc w:val="center"/>
            </w:pPr>
            <w:r>
              <w:rPr>
                <w:color w:val="000000"/>
                <w:sz w:val="16"/>
              </w:rPr>
              <w:t>子群1 侦察监测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23956">
            <w:pPr>
              <w:spacing w:after="0" w:line="252" w:lineRule="auto"/>
            </w:pPr>
            <w:r>
              <w:rPr>
                <w:color w:val="000000"/>
                <w:sz w:val="16"/>
              </w:rPr>
              <w:t>R1–R2 / 2架</w:t>
            </w:r>
          </w:p>
        </w:tc>
        <w:tc>
          <w:tcPr>
            <w:tcW w:w="2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E77A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搜索、连续成像、火情定位、风向趋势、复核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017BB">
            <w:pPr>
              <w:spacing w:after="0" w:line="252" w:lineRule="auto"/>
            </w:pPr>
            <w:r>
              <w:rPr>
                <w:color w:val="000000"/>
                <w:sz w:val="16"/>
              </w:rPr>
              <w:t>2.5 kg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B3C46">
            <w:pPr>
              <w:spacing w:after="0" w:line="252" w:lineRule="auto"/>
            </w:pPr>
            <w:r>
              <w:rPr>
                <w:color w:val="000000"/>
                <w:sz w:val="16"/>
              </w:rPr>
              <w:t>约50 min</w:t>
            </w:r>
          </w:p>
        </w:tc>
        <w:tc>
          <w:tcPr>
            <w:tcW w:w="12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40D03">
            <w:pPr>
              <w:spacing w:after="0" w:line="252" w:lineRule="auto"/>
            </w:pPr>
            <w:r>
              <w:rPr>
                <w:color w:val="000000"/>
                <w:sz w:val="16"/>
              </w:rPr>
              <w:t>全程至少保持1架在线</w:t>
            </w:r>
          </w:p>
        </w:tc>
      </w:tr>
      <w:tr w14:paraId="41ED9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85586">
            <w:pPr>
              <w:spacing w:after="0" w:line="252" w:lineRule="auto"/>
              <w:jc w:val="center"/>
            </w:pPr>
            <w:r>
              <w:rPr>
                <w:color w:val="000000"/>
                <w:sz w:val="16"/>
              </w:rPr>
              <w:t>子群2 灭火处置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5C7BB">
            <w:pPr>
              <w:spacing w:after="0" w:line="252" w:lineRule="auto"/>
            </w:pPr>
            <w:r>
              <w:rPr>
                <w:color w:val="000000"/>
                <w:sz w:val="16"/>
              </w:rPr>
              <w:t>E1–E4 / 4架</w:t>
            </w:r>
          </w:p>
        </w:tc>
        <w:tc>
          <w:tcPr>
            <w:tcW w:w="2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C0071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携带水剂或CO₂模块、接近、定点处置、补喷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9A8AC">
            <w:pPr>
              <w:spacing w:after="0" w:line="252" w:lineRule="auto"/>
            </w:pPr>
            <w:r>
              <w:rPr>
                <w:color w:val="000000"/>
                <w:sz w:val="16"/>
              </w:rPr>
              <w:t>25 kg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89C1D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空载32 min；满载20 min</w:t>
            </w:r>
          </w:p>
        </w:tc>
        <w:tc>
          <w:tcPr>
            <w:tcW w:w="12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9BEE7">
            <w:pPr>
              <w:spacing w:after="0" w:line="252" w:lineRule="auto"/>
            </w:pPr>
            <w:r>
              <w:rPr>
                <w:color w:val="000000"/>
                <w:sz w:val="16"/>
              </w:rPr>
              <w:t>主火点处置资源</w:t>
            </w:r>
          </w:p>
        </w:tc>
      </w:tr>
      <w:tr w14:paraId="43D79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B4C2B">
            <w:pPr>
              <w:spacing w:after="0" w:line="252" w:lineRule="auto"/>
              <w:jc w:val="center"/>
            </w:pPr>
            <w:r>
              <w:rPr>
                <w:color w:val="000000"/>
                <w:sz w:val="16"/>
              </w:rPr>
              <w:t>子群3 综合支援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5FE50">
            <w:pPr>
              <w:spacing w:after="0" w:line="252" w:lineRule="auto"/>
            </w:pPr>
            <w:r>
              <w:rPr>
                <w:color w:val="000000"/>
                <w:sz w:val="16"/>
              </w:rPr>
              <w:t>S1–S2 / 2架</w:t>
            </w:r>
          </w:p>
        </w:tc>
        <w:tc>
          <w:tcPr>
            <w:tcW w:w="2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A2419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通信、广播、疏散指引、物资/电池运输、后备监测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78F2C">
            <w:pPr>
              <w:spacing w:after="0" w:line="252" w:lineRule="auto"/>
            </w:pPr>
            <w:r>
              <w:rPr>
                <w:color w:val="000000"/>
                <w:sz w:val="16"/>
              </w:rPr>
              <w:t>10 kg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C7EC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空载60 min；满载40 min</w:t>
            </w:r>
          </w:p>
        </w:tc>
        <w:tc>
          <w:tcPr>
            <w:tcW w:w="12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75795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人员分支优先；无人时转后勤</w:t>
            </w:r>
          </w:p>
        </w:tc>
      </w:tr>
    </w:tbl>
    <w:p w14:paraId="417D71E1">
      <w:pPr>
        <w:spacing w:after="20"/>
        <w:rPr>
          <w:lang w:eastAsia="zh-CN"/>
        </w:rPr>
      </w:pPr>
    </w:p>
    <w:p w14:paraId="048699A3">
      <w:pPr>
        <w:jc w:val="both"/>
        <w:rPr>
          <w:lang w:eastAsia="zh-CN"/>
        </w:rPr>
      </w:pPr>
      <w:r>
        <w:rPr>
          <w:color w:val="000000"/>
          <w:lang w:eastAsia="zh-CN"/>
        </w:rPr>
        <w:t>采用“2+4+2”而不是固定三架的原因，是系统必须能够根据火情决定出动数量。三个子群是角色层级，子群内部包含多架状态不同的虚拟无人机；这样既保留原项目的侦察—灭火—支援结构，又能真正体现资源选择与调度。</w:t>
      </w:r>
    </w:p>
    <w:p w14:paraId="3AC0ADF9">
      <w:pPr>
        <w:pStyle w:val="4"/>
      </w:pPr>
      <w:r>
        <w:t>2.2 子群1：侦察监测子群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2600"/>
        <w:gridCol w:w="4960"/>
      </w:tblGrid>
      <w:tr w14:paraId="1CAC3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0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F064C">
            <w:pPr>
              <w:spacing w:after="0" w:line="240" w:lineRule="auto"/>
              <w:jc w:val="center"/>
            </w:pPr>
            <w:r>
              <w:rPr>
                <w:rFonts w:eastAsia="微软雅黑"/>
                <w:b/>
                <w:color w:val="17365D"/>
                <w:sz w:val="17"/>
              </w:rPr>
              <w:t>参数</w:t>
            </w:r>
          </w:p>
        </w:tc>
        <w:tc>
          <w:tcPr>
            <w:tcW w:w="260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1471B">
            <w:pPr>
              <w:spacing w:after="0" w:line="240" w:lineRule="auto"/>
              <w:jc w:val="center"/>
            </w:pPr>
            <w:r>
              <w:rPr>
                <w:rFonts w:eastAsia="微软雅黑"/>
                <w:b/>
                <w:color w:val="17365D"/>
                <w:sz w:val="17"/>
              </w:rPr>
              <w:t>V1默认值</w:t>
            </w:r>
          </w:p>
        </w:tc>
        <w:tc>
          <w:tcPr>
            <w:tcW w:w="496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1CB2C">
            <w:pPr>
              <w:spacing w:after="0" w:line="240" w:lineRule="auto"/>
              <w:jc w:val="center"/>
            </w:pPr>
            <w:r>
              <w:rPr>
                <w:rFonts w:eastAsia="微软雅黑"/>
                <w:b/>
                <w:color w:val="17365D"/>
                <w:sz w:val="17"/>
              </w:rPr>
              <w:t>规则</w:t>
            </w:r>
          </w:p>
        </w:tc>
      </w:tr>
      <w:tr w14:paraId="46B2E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B3A82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数量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0469F">
            <w:pPr>
              <w:spacing w:after="0" w:line="252" w:lineRule="auto"/>
            </w:pPr>
            <w:r>
              <w:rPr>
                <w:color w:val="000000"/>
                <w:sz w:val="17"/>
              </w:rPr>
              <w:t>2架（R1、R2）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220D9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R1主侦察，R2复核/接替；极低风险时可仅出动1架</w:t>
            </w:r>
          </w:p>
        </w:tc>
      </w:tr>
      <w:tr w14:paraId="0E36E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3DF22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传感载荷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403CE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RGB、热红外、定位与通信模块；总载荷≤2.5 kg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2B141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输出连续图像、目标坐标、置信度与时间戳</w:t>
            </w:r>
          </w:p>
        </w:tc>
      </w:tr>
      <w:tr w14:paraId="04C6E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36518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巡航速度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A3FA8">
            <w:pPr>
              <w:spacing w:after="0" w:line="252" w:lineRule="auto"/>
            </w:pPr>
            <w:r>
              <w:rPr>
                <w:color w:val="000000"/>
                <w:sz w:val="17"/>
              </w:rPr>
              <w:t>12 m/s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8E647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只用于AirSim/软件仿真时间计算</w:t>
            </w:r>
          </w:p>
        </w:tc>
      </w:tr>
      <w:tr w14:paraId="5066A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AF536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虚拟高度档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E06B8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搜索60 m；跟踪40 m；复核30 m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4A339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根据烟雾遮挡和目标清晰度在预设档位中选择</w:t>
            </w:r>
          </w:p>
        </w:tc>
      </w:tr>
      <w:tr w14:paraId="71237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15AD1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基础耗电率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5B021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巡航120%/h；悬停100%/h；高频感知附加5%/h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2E8A3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满电标准任务约50 min；始终保留返航电量</w:t>
            </w:r>
          </w:p>
        </w:tc>
      </w:tr>
      <w:tr w14:paraId="33EF8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FC4D0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不可执行任务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E49E2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不携带灭火剂、不承担重物运输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559B8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避免角色混用造成参数失真</w:t>
            </w:r>
          </w:p>
        </w:tc>
      </w:tr>
    </w:tbl>
    <w:p w14:paraId="077D291E">
      <w:pPr>
        <w:spacing w:after="20"/>
        <w:rPr>
          <w:lang w:eastAsia="zh-CN"/>
        </w:rPr>
      </w:pPr>
    </w:p>
    <w:p w14:paraId="679F108E">
      <w:pPr>
        <w:pStyle w:val="4"/>
      </w:pPr>
      <w:r>
        <w:t>2.3 子群2：灭火处置子群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2600"/>
        <w:gridCol w:w="4960"/>
      </w:tblGrid>
      <w:tr w14:paraId="7C717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0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AFB50">
            <w:pPr>
              <w:spacing w:after="0" w:line="240" w:lineRule="auto"/>
              <w:jc w:val="center"/>
            </w:pPr>
            <w:r>
              <w:rPr>
                <w:rFonts w:eastAsia="微软雅黑"/>
                <w:b/>
                <w:color w:val="17365D"/>
                <w:sz w:val="17"/>
              </w:rPr>
              <w:t>参数</w:t>
            </w:r>
          </w:p>
        </w:tc>
        <w:tc>
          <w:tcPr>
            <w:tcW w:w="260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82333">
            <w:pPr>
              <w:spacing w:after="0" w:line="240" w:lineRule="auto"/>
              <w:jc w:val="center"/>
            </w:pPr>
            <w:r>
              <w:rPr>
                <w:rFonts w:eastAsia="微软雅黑"/>
                <w:b/>
                <w:color w:val="17365D"/>
                <w:sz w:val="17"/>
              </w:rPr>
              <w:t>V1默认值</w:t>
            </w:r>
          </w:p>
        </w:tc>
        <w:tc>
          <w:tcPr>
            <w:tcW w:w="496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2E06">
            <w:pPr>
              <w:spacing w:after="0" w:line="240" w:lineRule="auto"/>
              <w:jc w:val="center"/>
            </w:pPr>
            <w:r>
              <w:rPr>
                <w:rFonts w:eastAsia="微软雅黑"/>
                <w:b/>
                <w:color w:val="17365D"/>
                <w:sz w:val="17"/>
              </w:rPr>
              <w:t>规则</w:t>
            </w:r>
          </w:p>
        </w:tc>
      </w:tr>
      <w:tr w14:paraId="5A723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55065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数量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A02A3">
            <w:pPr>
              <w:spacing w:after="0" w:line="252" w:lineRule="auto"/>
            </w:pPr>
            <w:r>
              <w:rPr>
                <w:color w:val="000000"/>
                <w:sz w:val="17"/>
              </w:rPr>
              <w:t>4架（E1–E4）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42026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系统根据需求出动1–4架，可分主攻、补喷、轮换</w:t>
            </w:r>
          </w:p>
        </w:tc>
      </w:tr>
      <w:tr w14:paraId="6D835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E1F3B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载荷上限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108CD">
            <w:pPr>
              <w:spacing w:after="0" w:line="252" w:lineRule="auto"/>
            </w:pPr>
            <w:r>
              <w:rPr>
                <w:color w:val="000000"/>
                <w:sz w:val="17"/>
              </w:rPr>
              <w:t>25 kg任务总载荷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B8FAB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包括药剂、容器、泵/阀和挂载结构，不能只算药剂净重</w:t>
            </w:r>
          </w:p>
        </w:tc>
      </w:tr>
      <w:tr w14:paraId="08844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88886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巡航速度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A691A">
            <w:pPr>
              <w:spacing w:after="0" w:line="252" w:lineRule="auto"/>
            </w:pPr>
            <w:r>
              <w:rPr>
                <w:color w:val="000000"/>
                <w:sz w:val="17"/>
              </w:rPr>
              <w:t>8 m/s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EDDEB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重载状态采用较低任务速度</w:t>
            </w:r>
          </w:p>
        </w:tc>
      </w:tr>
      <w:tr w14:paraId="2094B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5867C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虚拟高度档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517CB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接近20 m；水剂处置12 m；CO₂局部处置8 m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E8AED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仅为比赛仿真档位，由规则引擎选择</w:t>
            </w:r>
          </w:p>
        </w:tc>
      </w:tr>
      <w:tr w14:paraId="16439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BD653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基础耗电率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9E3CD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空载巡航185%/h；满载巡航270%/h；满载悬停喷洒290%/h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50B69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对应空载约32 min、满载约20–22 min</w:t>
            </w:r>
          </w:p>
        </w:tc>
      </w:tr>
      <w:tr w14:paraId="0D1BA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C81A0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任务模块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5AFD7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水剂模块或CO₂模块二选一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7A757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同一架次不混装，返航后可更换模块</w:t>
            </w:r>
          </w:p>
        </w:tc>
      </w:tr>
      <w:tr w14:paraId="1445B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6F561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返航要求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08AD1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预计任务结束后SOC≥25%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A4213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低于阈值不得起飞或必须提前返航</w:t>
            </w:r>
          </w:p>
        </w:tc>
      </w:tr>
    </w:tbl>
    <w:p w14:paraId="5298C8D2">
      <w:pPr>
        <w:spacing w:after="20"/>
        <w:rPr>
          <w:lang w:eastAsia="zh-CN"/>
        </w:rPr>
      </w:pPr>
    </w:p>
    <w:p w14:paraId="4A5D00CC">
      <w:pPr>
        <w:pStyle w:val="4"/>
      </w:pPr>
      <w:r>
        <w:t>2.4 子群3：综合支援子群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2700"/>
        <w:gridCol w:w="4860"/>
      </w:tblGrid>
      <w:tr w14:paraId="79706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0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46A26">
            <w:pPr>
              <w:spacing w:after="0" w:line="240" w:lineRule="auto"/>
              <w:jc w:val="center"/>
            </w:pPr>
            <w:r>
              <w:rPr>
                <w:rFonts w:eastAsia="微软雅黑"/>
                <w:b/>
                <w:color w:val="17365D"/>
                <w:sz w:val="17"/>
              </w:rPr>
              <w:t>参数</w:t>
            </w:r>
          </w:p>
        </w:tc>
        <w:tc>
          <w:tcPr>
            <w:tcW w:w="270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91E0D">
            <w:pPr>
              <w:spacing w:after="0" w:line="240" w:lineRule="auto"/>
              <w:jc w:val="center"/>
            </w:pPr>
            <w:r>
              <w:rPr>
                <w:rFonts w:eastAsia="微软雅黑"/>
                <w:b/>
                <w:color w:val="17365D"/>
                <w:sz w:val="17"/>
              </w:rPr>
              <w:t>V1默认值</w:t>
            </w:r>
          </w:p>
        </w:tc>
        <w:tc>
          <w:tcPr>
            <w:tcW w:w="486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2C871">
            <w:pPr>
              <w:spacing w:after="0" w:line="240" w:lineRule="auto"/>
              <w:jc w:val="center"/>
            </w:pPr>
            <w:r>
              <w:rPr>
                <w:rFonts w:eastAsia="微软雅黑"/>
                <w:b/>
                <w:color w:val="17365D"/>
                <w:sz w:val="17"/>
              </w:rPr>
              <w:t>规则</w:t>
            </w:r>
          </w:p>
        </w:tc>
      </w:tr>
      <w:tr w14:paraId="064F0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AB7E1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数量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D1DA8">
            <w:pPr>
              <w:spacing w:after="0" w:line="252" w:lineRule="auto"/>
            </w:pPr>
            <w:r>
              <w:rPr>
                <w:color w:val="000000"/>
                <w:sz w:val="17"/>
              </w:rPr>
              <w:t>2架（S1、S2）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7BDF4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一架执行主支援，一架作为通信/物流备份</w:t>
            </w:r>
          </w:p>
        </w:tc>
      </w:tr>
      <w:tr w14:paraId="2BC25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B4877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载荷上限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7C370">
            <w:pPr>
              <w:spacing w:after="0" w:line="252" w:lineRule="auto"/>
            </w:pPr>
            <w:r>
              <w:rPr>
                <w:color w:val="000000"/>
                <w:sz w:val="17"/>
              </w:rPr>
              <w:t>10 kg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18118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比灭火子群轻，允许携带广播、照明、通信或标准补给箱</w:t>
            </w:r>
          </w:p>
        </w:tc>
      </w:tr>
      <w:tr w14:paraId="6C130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669D3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巡航速度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6B7B8">
            <w:pPr>
              <w:spacing w:after="0" w:line="252" w:lineRule="auto"/>
            </w:pPr>
            <w:r>
              <w:rPr>
                <w:color w:val="000000"/>
                <w:sz w:val="17"/>
              </w:rPr>
              <w:t>12 m/s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2CF2F">
            <w:pPr>
              <w:spacing w:after="0" w:line="252" w:lineRule="auto"/>
            </w:pPr>
            <w:r>
              <w:rPr>
                <w:color w:val="000000"/>
                <w:sz w:val="17"/>
              </w:rPr>
              <w:t>兼顾快速响应和续航</w:t>
            </w:r>
          </w:p>
        </w:tc>
      </w:tr>
      <w:tr w14:paraId="35505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6608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基础耗电率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F07DD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空载巡航100%/h；满载巡航150%/h；通信悬停75%/h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D83A7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空载续航约60 min，满载约40 min</w:t>
            </w:r>
          </w:p>
        </w:tc>
      </w:tr>
      <w:tr w14:paraId="6D85A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C063B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有人分支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7FCA5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通信中继、广播、照明、方向指引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41F68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负责引导，不把“无人机疏散人员”写成直接运载人员</w:t>
            </w:r>
          </w:p>
        </w:tc>
      </w:tr>
      <w:tr w14:paraId="45C4F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01774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无人分支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0897E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运送备用电池、药剂模块或监测设备至前向补给点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78422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不在空中直接给其他无人机充电</w:t>
            </w:r>
          </w:p>
        </w:tc>
      </w:tr>
      <w:tr w14:paraId="119D9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CE201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后备能力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72033">
            <w:pPr>
              <w:spacing w:after="0" w:line="252" w:lineRule="auto"/>
            </w:pPr>
            <w:r>
              <w:rPr>
                <w:color w:val="000000"/>
                <w:sz w:val="17"/>
              </w:rPr>
              <w:t>可临时承担低空复核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B0438">
            <w:pPr>
              <w:spacing w:after="0" w:line="252" w:lineRule="auto"/>
            </w:pPr>
            <w:r>
              <w:rPr>
                <w:color w:val="000000"/>
                <w:sz w:val="17"/>
              </w:rPr>
              <w:t>不替代重载灭火任务</w:t>
            </w:r>
          </w:p>
        </w:tc>
      </w:tr>
    </w:tbl>
    <w:p w14:paraId="664E6ED6">
      <w:pPr>
        <w:spacing w:after="20"/>
      </w:pPr>
    </w:p>
    <w:p w14:paraId="69FEECAB">
      <w:pPr>
        <w:pStyle w:val="3"/>
      </w:pPr>
      <w:r>
        <w:t>3 无人机状态数据字段</w:t>
      </w:r>
    </w:p>
    <w:p w14:paraId="73CA4FA8">
      <w:pPr>
        <w:jc w:val="both"/>
        <w:rPr>
          <w:lang w:eastAsia="zh-CN"/>
        </w:rPr>
      </w:pPr>
      <w:r>
        <w:rPr>
          <w:color w:val="000000"/>
          <w:lang w:eastAsia="zh-CN"/>
        </w:rPr>
        <w:t>每架无人机都必须是资源库中的一条独立记录。智能体只负责选择与解释，所有可执行性判断由以下字段和规则引擎完成。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0"/>
        <w:gridCol w:w="1750"/>
        <w:gridCol w:w="1750"/>
        <w:gridCol w:w="4110"/>
      </w:tblGrid>
      <w:tr w14:paraId="36B48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5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EE3AE">
            <w:pPr>
              <w:spacing w:after="0" w:line="240" w:lineRule="auto"/>
              <w:jc w:val="center"/>
            </w:pPr>
            <w:r>
              <w:rPr>
                <w:rFonts w:eastAsia="微软雅黑"/>
                <w:b/>
                <w:color w:val="17365D"/>
                <w:sz w:val="16"/>
              </w:rPr>
              <w:t>字段</w:t>
            </w:r>
          </w:p>
        </w:tc>
        <w:tc>
          <w:tcPr>
            <w:tcW w:w="175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16998">
            <w:pPr>
              <w:spacing w:after="0" w:line="240" w:lineRule="auto"/>
              <w:jc w:val="center"/>
            </w:pPr>
            <w:r>
              <w:rPr>
                <w:rFonts w:eastAsia="微软雅黑"/>
                <w:b/>
                <w:color w:val="17365D"/>
                <w:sz w:val="16"/>
              </w:rPr>
              <w:t>类型/单位</w:t>
            </w:r>
          </w:p>
        </w:tc>
        <w:tc>
          <w:tcPr>
            <w:tcW w:w="175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CCED4">
            <w:pPr>
              <w:spacing w:after="0" w:line="240" w:lineRule="auto"/>
              <w:jc w:val="center"/>
            </w:pPr>
            <w:r>
              <w:rPr>
                <w:rFonts w:eastAsia="微软雅黑"/>
                <w:b/>
                <w:color w:val="17365D"/>
                <w:sz w:val="16"/>
              </w:rPr>
              <w:t>示例</w:t>
            </w:r>
          </w:p>
        </w:tc>
        <w:tc>
          <w:tcPr>
            <w:tcW w:w="411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74FFE">
            <w:pPr>
              <w:spacing w:after="0" w:line="240" w:lineRule="auto"/>
              <w:jc w:val="center"/>
            </w:pPr>
            <w:r>
              <w:rPr>
                <w:rFonts w:eastAsia="微软雅黑"/>
                <w:b/>
                <w:color w:val="17365D"/>
                <w:sz w:val="16"/>
              </w:rPr>
              <w:t>用途</w:t>
            </w:r>
          </w:p>
        </w:tc>
      </w:tr>
      <w:tr w14:paraId="46A97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68801">
            <w:pPr>
              <w:spacing w:after="0" w:line="252" w:lineRule="auto"/>
              <w:jc w:val="center"/>
            </w:pPr>
            <w:r>
              <w:rPr>
                <w:color w:val="000000"/>
                <w:sz w:val="16"/>
              </w:rPr>
              <w:t>uav_id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C5F48">
            <w:pPr>
              <w:spacing w:after="0" w:line="252" w:lineRule="auto"/>
            </w:pPr>
            <w:r>
              <w:rPr>
                <w:color w:val="000000"/>
                <w:sz w:val="16"/>
              </w:rPr>
              <w:t>string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053F4">
            <w:pPr>
              <w:spacing w:after="0" w:line="252" w:lineRule="auto"/>
            </w:pPr>
            <w:r>
              <w:rPr>
                <w:color w:val="000000"/>
                <w:sz w:val="16"/>
              </w:rPr>
              <w:t>E2</w:t>
            </w:r>
          </w:p>
        </w:tc>
        <w:tc>
          <w:tcPr>
            <w:tcW w:w="4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188CA">
            <w:pPr>
              <w:spacing w:after="0" w:line="252" w:lineRule="auto"/>
            </w:pPr>
            <w:r>
              <w:rPr>
                <w:color w:val="000000"/>
                <w:sz w:val="16"/>
              </w:rPr>
              <w:t>唯一编号</w:t>
            </w:r>
          </w:p>
        </w:tc>
      </w:tr>
      <w:tr w14:paraId="276E1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49A21">
            <w:pPr>
              <w:spacing w:after="0" w:line="252" w:lineRule="auto"/>
              <w:jc w:val="center"/>
            </w:pPr>
            <w:r>
              <w:rPr>
                <w:color w:val="000000"/>
                <w:sz w:val="16"/>
              </w:rPr>
              <w:t>subgroup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9D37C">
            <w:pPr>
              <w:spacing w:after="0" w:line="252" w:lineRule="auto"/>
            </w:pPr>
            <w:r>
              <w:rPr>
                <w:color w:val="000000"/>
                <w:sz w:val="16"/>
              </w:rPr>
              <w:t>enum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2FA4F">
            <w:pPr>
              <w:spacing w:after="0" w:line="252" w:lineRule="auto"/>
            </w:pPr>
            <w:r>
              <w:rPr>
                <w:color w:val="000000"/>
                <w:sz w:val="16"/>
              </w:rPr>
              <w:t>suppression</w:t>
            </w:r>
          </w:p>
        </w:tc>
        <w:tc>
          <w:tcPr>
            <w:tcW w:w="4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9A6BB">
            <w:pPr>
              <w:spacing w:after="0" w:line="252" w:lineRule="auto"/>
            </w:pPr>
            <w:r>
              <w:rPr>
                <w:color w:val="000000"/>
                <w:sz w:val="16"/>
              </w:rPr>
              <w:t>侦察/灭火/支援</w:t>
            </w:r>
          </w:p>
        </w:tc>
      </w:tr>
      <w:tr w14:paraId="2915F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17628">
            <w:pPr>
              <w:spacing w:after="0" w:line="252" w:lineRule="auto"/>
              <w:jc w:val="center"/>
            </w:pPr>
            <w:r>
              <w:rPr>
                <w:color w:val="000000"/>
                <w:sz w:val="16"/>
              </w:rPr>
              <w:t>status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EBE04">
            <w:pPr>
              <w:spacing w:after="0" w:line="252" w:lineRule="auto"/>
            </w:pPr>
            <w:r>
              <w:rPr>
                <w:color w:val="000000"/>
                <w:sz w:val="16"/>
              </w:rPr>
              <w:t>enum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C5EFF">
            <w:pPr>
              <w:spacing w:after="0" w:line="252" w:lineRule="auto"/>
            </w:pPr>
            <w:r>
              <w:rPr>
                <w:color w:val="000000"/>
                <w:sz w:val="16"/>
              </w:rPr>
              <w:t>available</w:t>
            </w:r>
          </w:p>
        </w:tc>
        <w:tc>
          <w:tcPr>
            <w:tcW w:w="4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51151">
            <w:pPr>
              <w:spacing w:after="0" w:line="252" w:lineRule="auto"/>
            </w:pPr>
            <w:r>
              <w:rPr>
                <w:color w:val="000000"/>
                <w:sz w:val="16"/>
              </w:rPr>
              <w:t>available、assigned、flying、servicing、charging、fault</w:t>
            </w:r>
          </w:p>
        </w:tc>
      </w:tr>
      <w:tr w14:paraId="72225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D3AE5">
            <w:pPr>
              <w:spacing w:after="0" w:line="252" w:lineRule="auto"/>
              <w:jc w:val="center"/>
            </w:pPr>
            <w:r>
              <w:rPr>
                <w:color w:val="000000"/>
                <w:sz w:val="16"/>
              </w:rPr>
              <w:t>position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945CD">
            <w:pPr>
              <w:spacing w:after="0" w:line="252" w:lineRule="auto"/>
            </w:pPr>
            <w:r>
              <w:rPr>
                <w:color w:val="000000"/>
                <w:sz w:val="16"/>
              </w:rPr>
              <w:t>x,y,z或经纬度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77E72">
            <w:pPr>
              <w:spacing w:after="0" w:line="252" w:lineRule="auto"/>
            </w:pPr>
            <w:r>
              <w:rPr>
                <w:color w:val="000000"/>
                <w:sz w:val="16"/>
              </w:rPr>
              <w:t>[120,80,0]</w:t>
            </w:r>
          </w:p>
        </w:tc>
        <w:tc>
          <w:tcPr>
            <w:tcW w:w="4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AC55D">
            <w:pPr>
              <w:spacing w:after="0" w:line="252" w:lineRule="auto"/>
            </w:pPr>
            <w:r>
              <w:rPr>
                <w:color w:val="000000"/>
                <w:sz w:val="16"/>
              </w:rPr>
              <w:t>距离与路径时间计算</w:t>
            </w:r>
          </w:p>
        </w:tc>
      </w:tr>
      <w:tr w14:paraId="49B5E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FC867">
            <w:pPr>
              <w:spacing w:after="0" w:line="252" w:lineRule="auto"/>
              <w:jc w:val="center"/>
            </w:pPr>
            <w:r>
              <w:rPr>
                <w:color w:val="000000"/>
                <w:sz w:val="16"/>
              </w:rPr>
              <w:t>soc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7E977">
            <w:pPr>
              <w:spacing w:after="0" w:line="252" w:lineRule="auto"/>
            </w:pPr>
            <w:r>
              <w:rPr>
                <w:color w:val="000000"/>
                <w:sz w:val="16"/>
              </w:rPr>
              <w:t>%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4501A">
            <w:pPr>
              <w:spacing w:after="0" w:line="252" w:lineRule="auto"/>
            </w:pPr>
            <w:r>
              <w:rPr>
                <w:color w:val="000000"/>
                <w:sz w:val="16"/>
              </w:rPr>
              <w:t>92</w:t>
            </w:r>
          </w:p>
        </w:tc>
        <w:tc>
          <w:tcPr>
            <w:tcW w:w="4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1AF11">
            <w:pPr>
              <w:spacing w:after="0" w:line="252" w:lineRule="auto"/>
            </w:pPr>
            <w:r>
              <w:rPr>
                <w:color w:val="000000"/>
                <w:sz w:val="16"/>
              </w:rPr>
              <w:t>剩余电量</w:t>
            </w:r>
          </w:p>
        </w:tc>
      </w:tr>
      <w:tr w14:paraId="694DD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A5534">
            <w:pPr>
              <w:spacing w:after="0" w:line="252" w:lineRule="auto"/>
              <w:jc w:val="center"/>
            </w:pPr>
            <w:r>
              <w:rPr>
                <w:color w:val="000000"/>
                <w:sz w:val="16"/>
              </w:rPr>
              <w:t>payload_capacity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398D6">
            <w:pPr>
              <w:spacing w:after="0" w:line="252" w:lineRule="auto"/>
            </w:pPr>
            <w:r>
              <w:rPr>
                <w:color w:val="000000"/>
                <w:sz w:val="16"/>
              </w:rPr>
              <w:t>kg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B27A1">
            <w:pPr>
              <w:spacing w:after="0" w:line="252" w:lineRule="auto"/>
            </w:pPr>
            <w:r>
              <w:rPr>
                <w:color w:val="000000"/>
                <w:sz w:val="16"/>
              </w:rPr>
              <w:t>25</w:t>
            </w:r>
          </w:p>
        </w:tc>
        <w:tc>
          <w:tcPr>
            <w:tcW w:w="4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C15D1">
            <w:pPr>
              <w:spacing w:after="0" w:line="252" w:lineRule="auto"/>
            </w:pPr>
            <w:r>
              <w:rPr>
                <w:color w:val="000000"/>
                <w:sz w:val="16"/>
              </w:rPr>
              <w:t>最大任务载荷</w:t>
            </w:r>
          </w:p>
        </w:tc>
      </w:tr>
      <w:tr w14:paraId="14538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94075">
            <w:pPr>
              <w:spacing w:after="0" w:line="252" w:lineRule="auto"/>
              <w:jc w:val="center"/>
            </w:pPr>
            <w:r>
              <w:rPr>
                <w:color w:val="000000"/>
                <w:sz w:val="16"/>
              </w:rPr>
              <w:t>payload_module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ABC44">
            <w:pPr>
              <w:spacing w:after="0" w:line="252" w:lineRule="auto"/>
            </w:pPr>
            <w:r>
              <w:rPr>
                <w:color w:val="000000"/>
                <w:sz w:val="16"/>
              </w:rPr>
              <w:t>enum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56EE4">
            <w:pPr>
              <w:spacing w:after="0" w:line="252" w:lineRule="auto"/>
            </w:pPr>
            <w:r>
              <w:rPr>
                <w:color w:val="000000"/>
                <w:sz w:val="16"/>
              </w:rPr>
              <w:t>water_20L</w:t>
            </w:r>
          </w:p>
        </w:tc>
        <w:tc>
          <w:tcPr>
            <w:tcW w:w="4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C1A23">
            <w:pPr>
              <w:spacing w:after="0" w:line="252" w:lineRule="auto"/>
            </w:pPr>
            <w:r>
              <w:rPr>
                <w:color w:val="000000"/>
                <w:sz w:val="16"/>
              </w:rPr>
              <w:t>当前装载模块</w:t>
            </w:r>
          </w:p>
        </w:tc>
      </w:tr>
      <w:tr w14:paraId="4A8E9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75636">
            <w:pPr>
              <w:spacing w:after="0" w:line="252" w:lineRule="auto"/>
              <w:jc w:val="center"/>
            </w:pPr>
            <w:r>
              <w:rPr>
                <w:color w:val="000000"/>
                <w:sz w:val="16"/>
              </w:rPr>
              <w:t>agent_remaining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34E19">
            <w:pPr>
              <w:spacing w:after="0" w:line="252" w:lineRule="auto"/>
            </w:pPr>
            <w:r>
              <w:rPr>
                <w:color w:val="000000"/>
                <w:sz w:val="16"/>
              </w:rPr>
              <w:t>L或kg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81848">
            <w:pPr>
              <w:spacing w:after="0" w:line="252" w:lineRule="auto"/>
            </w:pPr>
            <w:r>
              <w:rPr>
                <w:color w:val="000000"/>
                <w:sz w:val="16"/>
              </w:rPr>
              <w:t>20 L</w:t>
            </w:r>
          </w:p>
        </w:tc>
        <w:tc>
          <w:tcPr>
            <w:tcW w:w="4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85E18">
            <w:pPr>
              <w:spacing w:after="0" w:line="252" w:lineRule="auto"/>
            </w:pPr>
            <w:r>
              <w:rPr>
                <w:color w:val="000000"/>
                <w:sz w:val="16"/>
              </w:rPr>
              <w:t>剩余灭火剂</w:t>
            </w:r>
          </w:p>
        </w:tc>
      </w:tr>
      <w:tr w14:paraId="39A33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4A007">
            <w:pPr>
              <w:spacing w:after="0" w:line="252" w:lineRule="auto"/>
              <w:jc w:val="center"/>
            </w:pPr>
            <w:r>
              <w:rPr>
                <w:color w:val="000000"/>
                <w:sz w:val="16"/>
              </w:rPr>
              <w:t>speed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C0542">
            <w:pPr>
              <w:spacing w:after="0" w:line="252" w:lineRule="auto"/>
            </w:pPr>
            <w:r>
              <w:rPr>
                <w:color w:val="000000"/>
                <w:sz w:val="16"/>
              </w:rPr>
              <w:t>m/s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29136">
            <w:pPr>
              <w:spacing w:after="0" w:line="252" w:lineRule="auto"/>
            </w:pPr>
            <w:r>
              <w:rPr>
                <w:color w:val="000000"/>
                <w:sz w:val="16"/>
              </w:rPr>
              <w:t>8</w:t>
            </w:r>
          </w:p>
        </w:tc>
        <w:tc>
          <w:tcPr>
            <w:tcW w:w="4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9B575">
            <w:pPr>
              <w:spacing w:after="0" w:line="252" w:lineRule="auto"/>
            </w:pPr>
            <w:r>
              <w:rPr>
                <w:color w:val="000000"/>
                <w:sz w:val="16"/>
              </w:rPr>
              <w:t>飞行时间估计</w:t>
            </w:r>
          </w:p>
        </w:tc>
      </w:tr>
      <w:tr w14:paraId="2C6ED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A543F">
            <w:pPr>
              <w:spacing w:after="0" w:line="252" w:lineRule="auto"/>
              <w:jc w:val="center"/>
            </w:pPr>
            <w:r>
              <w:rPr>
                <w:color w:val="000000"/>
                <w:sz w:val="16"/>
              </w:rPr>
              <w:t>energy_rate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ECA02">
            <w:pPr>
              <w:spacing w:after="0" w:line="252" w:lineRule="auto"/>
            </w:pPr>
            <w:r>
              <w:rPr>
                <w:color w:val="000000"/>
                <w:sz w:val="16"/>
              </w:rPr>
              <w:t>%/h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86F64">
            <w:pPr>
              <w:spacing w:after="0" w:line="252" w:lineRule="auto"/>
            </w:pPr>
            <w:r>
              <w:rPr>
                <w:color w:val="000000"/>
                <w:sz w:val="16"/>
              </w:rPr>
              <w:t>270</w:t>
            </w:r>
          </w:p>
        </w:tc>
        <w:tc>
          <w:tcPr>
            <w:tcW w:w="4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61FCC">
            <w:pPr>
              <w:spacing w:after="0" w:line="252" w:lineRule="auto"/>
            </w:pPr>
            <w:r>
              <w:rPr>
                <w:color w:val="000000"/>
                <w:sz w:val="16"/>
              </w:rPr>
              <w:t>按当前模式计算耗电</w:t>
            </w:r>
          </w:p>
        </w:tc>
      </w:tr>
      <w:tr w14:paraId="18660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2EA61">
            <w:pPr>
              <w:spacing w:after="0" w:line="252" w:lineRule="auto"/>
              <w:jc w:val="center"/>
            </w:pPr>
            <w:r>
              <w:rPr>
                <w:color w:val="000000"/>
                <w:sz w:val="16"/>
              </w:rPr>
              <w:t>signal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657F7">
            <w:pPr>
              <w:spacing w:after="0" w:line="252" w:lineRule="auto"/>
            </w:pPr>
            <w:r>
              <w:rPr>
                <w:color w:val="000000"/>
                <w:sz w:val="16"/>
              </w:rPr>
              <w:t>%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97892">
            <w:pPr>
              <w:spacing w:after="0" w:line="252" w:lineRule="auto"/>
            </w:pPr>
            <w:r>
              <w:rPr>
                <w:color w:val="000000"/>
                <w:sz w:val="16"/>
              </w:rPr>
              <w:t>88</w:t>
            </w:r>
          </w:p>
        </w:tc>
        <w:tc>
          <w:tcPr>
            <w:tcW w:w="4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34AB5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低于阈值时需通信中继</w:t>
            </w:r>
          </w:p>
        </w:tc>
      </w:tr>
      <w:tr w14:paraId="3461D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4A674">
            <w:pPr>
              <w:spacing w:after="0" w:line="252" w:lineRule="auto"/>
              <w:jc w:val="center"/>
            </w:pPr>
            <w:r>
              <w:rPr>
                <w:color w:val="000000"/>
                <w:sz w:val="16"/>
              </w:rPr>
              <w:t>health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27BE4">
            <w:pPr>
              <w:spacing w:after="0" w:line="252" w:lineRule="auto"/>
            </w:pPr>
            <w:r>
              <w:rPr>
                <w:color w:val="000000"/>
                <w:sz w:val="16"/>
              </w:rPr>
              <w:t>%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7CC2C">
            <w:pPr>
              <w:spacing w:after="0" w:line="252" w:lineRule="auto"/>
            </w:pPr>
            <w:r>
              <w:rPr>
                <w:color w:val="000000"/>
                <w:sz w:val="16"/>
              </w:rPr>
              <w:t>100</w:t>
            </w:r>
          </w:p>
        </w:tc>
        <w:tc>
          <w:tcPr>
            <w:tcW w:w="4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06EA8">
            <w:pPr>
              <w:spacing w:after="0" w:line="252" w:lineRule="auto"/>
            </w:pPr>
            <w:r>
              <w:rPr>
                <w:color w:val="000000"/>
                <w:sz w:val="16"/>
              </w:rPr>
              <w:t>故障与降级判断</w:t>
            </w:r>
          </w:p>
        </w:tc>
      </w:tr>
      <w:tr w14:paraId="09C31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99C07">
            <w:pPr>
              <w:spacing w:after="0" w:line="252" w:lineRule="auto"/>
              <w:jc w:val="center"/>
            </w:pPr>
            <w:r>
              <w:rPr>
                <w:color w:val="000000"/>
                <w:sz w:val="16"/>
              </w:rPr>
              <w:t>assigned_task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3845F">
            <w:pPr>
              <w:spacing w:after="0" w:line="252" w:lineRule="auto"/>
            </w:pPr>
            <w:r>
              <w:rPr>
                <w:color w:val="000000"/>
                <w:sz w:val="16"/>
              </w:rPr>
              <w:t>string/null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A0375">
            <w:pPr>
              <w:spacing w:after="0" w:line="252" w:lineRule="auto"/>
            </w:pPr>
            <w:r>
              <w:rPr>
                <w:color w:val="000000"/>
                <w:sz w:val="16"/>
              </w:rPr>
              <w:t>fire_01</w:t>
            </w:r>
          </w:p>
        </w:tc>
        <w:tc>
          <w:tcPr>
            <w:tcW w:w="4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37C43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任务锁，防止重复分配</w:t>
            </w:r>
          </w:p>
        </w:tc>
      </w:tr>
    </w:tbl>
    <w:p w14:paraId="1B86ECC8">
      <w:pPr>
        <w:spacing w:after="20"/>
        <w:rPr>
          <w:lang w:eastAsia="zh-CN"/>
        </w:rPr>
      </w:pPr>
    </w:p>
    <w:p w14:paraId="22367219">
      <w:pPr>
        <w:pStyle w:val="3"/>
      </w:pPr>
      <w:r>
        <w:t>4 电量消耗模型</w:t>
      </w:r>
    </w:p>
    <w:p w14:paraId="1DC400D3">
      <w:pPr>
        <w:pStyle w:val="4"/>
      </w:pPr>
      <w:r>
        <w:t>4.1 总体公式</w:t>
      </w:r>
    </w:p>
    <w:p w14:paraId="03606D08">
      <w:pPr>
        <w:shd w:val="clear" w:color="auto" w:fill="F2F4F7"/>
        <w:spacing w:before="40" w:after="80" w:line="276" w:lineRule="auto"/>
      </w:pPr>
      <w:r>
        <w:rPr>
          <w:rFonts w:eastAsia="微软雅黑"/>
          <w:b/>
          <w:color w:val="17365D"/>
          <w:sz w:val="20"/>
        </w:rPr>
        <w:t xml:space="preserve">负载率  </w:t>
      </w:r>
      <w:r>
        <w:rPr>
          <w:rFonts w:eastAsia="Cambria Math"/>
          <w:color w:val="000000"/>
        </w:rPr>
        <w:t>ρ_load = m_task / m_capacity</w:t>
      </w:r>
    </w:p>
    <w:p w14:paraId="25437F3C">
      <w:pPr>
        <w:shd w:val="clear" w:color="auto" w:fill="F2F4F7"/>
        <w:spacing w:before="40" w:after="80" w:line="276" w:lineRule="auto"/>
      </w:pPr>
      <w:r>
        <w:rPr>
          <w:rFonts w:eastAsia="微软雅黑"/>
          <w:b/>
          <w:color w:val="17365D"/>
          <w:sz w:val="20"/>
        </w:rPr>
        <w:t xml:space="preserve">修正耗电率  </w:t>
      </w:r>
      <w:r>
        <w:rPr>
          <w:rFonts w:eastAsia="Cambria Math"/>
          <w:color w:val="000000"/>
        </w:rPr>
        <w:t>r = r_mode × (1 + 0.45ρ_load + 0.20f_wind + 0.10f_climb) + r_aux</w:t>
      </w:r>
    </w:p>
    <w:p w14:paraId="2974E489">
      <w:pPr>
        <w:shd w:val="clear" w:color="auto" w:fill="F2F4F7"/>
        <w:spacing w:before="40" w:after="80" w:line="276" w:lineRule="auto"/>
        <w:rPr>
          <w:lang w:eastAsia="zh-CN"/>
        </w:rPr>
      </w:pPr>
      <w:r>
        <w:rPr>
          <w:rFonts w:eastAsia="微软雅黑"/>
          <w:b/>
          <w:color w:val="17365D"/>
          <w:sz w:val="20"/>
          <w:lang w:eastAsia="zh-CN"/>
        </w:rPr>
        <w:t xml:space="preserve">本阶段耗电  </w:t>
      </w:r>
      <w:r>
        <w:rPr>
          <w:rFonts w:eastAsia="Cambria Math"/>
          <w:color w:val="000000"/>
        </w:rPr>
        <w:t>Δ</w:t>
      </w:r>
      <w:r>
        <w:rPr>
          <w:rFonts w:eastAsia="Cambria Math"/>
          <w:color w:val="000000"/>
          <w:lang w:eastAsia="zh-CN"/>
        </w:rPr>
        <w:t xml:space="preserve">SOC = r × </w:t>
      </w:r>
      <w:r>
        <w:rPr>
          <w:rFonts w:eastAsia="Cambria Math"/>
          <w:color w:val="000000"/>
        </w:rPr>
        <w:t>Δ</w:t>
      </w:r>
      <w:r>
        <w:rPr>
          <w:rFonts w:eastAsia="Cambria Math"/>
          <w:color w:val="000000"/>
          <w:lang w:eastAsia="zh-CN"/>
        </w:rPr>
        <w:t>t / 60</w:t>
      </w:r>
    </w:p>
    <w:p w14:paraId="0470170B">
      <w:pPr>
        <w:shd w:val="clear" w:color="auto" w:fill="F2F4F7"/>
        <w:spacing w:before="40" w:after="80" w:line="276" w:lineRule="auto"/>
        <w:rPr>
          <w:lang w:eastAsia="zh-CN"/>
        </w:rPr>
      </w:pPr>
      <w:r>
        <w:rPr>
          <w:rFonts w:eastAsia="微软雅黑"/>
          <w:b/>
          <w:color w:val="17365D"/>
          <w:sz w:val="20"/>
          <w:lang w:eastAsia="zh-CN"/>
        </w:rPr>
        <w:t xml:space="preserve">任务后电量  </w:t>
      </w:r>
      <w:r>
        <w:rPr>
          <w:rFonts w:eastAsia="Cambria Math"/>
          <w:color w:val="000000"/>
          <w:lang w:eastAsia="zh-CN"/>
        </w:rPr>
        <w:t xml:space="preserve">SOC_end = SOC_start − </w:t>
      </w:r>
      <w:r>
        <w:rPr>
          <w:rFonts w:eastAsia="Cambria Math"/>
          <w:color w:val="000000"/>
        </w:rPr>
        <w:t>ΣΔ</w:t>
      </w:r>
      <w:r>
        <w:rPr>
          <w:rFonts w:eastAsia="Cambria Math"/>
          <w:color w:val="000000"/>
          <w:lang w:eastAsia="zh-CN"/>
        </w:rPr>
        <w:t>SOC</w:t>
      </w:r>
    </w:p>
    <w:p w14:paraId="5B30A81B">
      <w:pPr>
        <w:jc w:val="both"/>
        <w:rPr>
          <w:lang w:eastAsia="zh-CN"/>
        </w:rPr>
      </w:pPr>
      <w:r>
        <w:rPr>
          <w:color w:val="000000"/>
          <w:lang w:eastAsia="zh-CN"/>
        </w:rPr>
        <w:t>其中，r_mode为该子群在巡航、悬停或作业状态下的基础耗电率；</w:t>
      </w:r>
      <w:r>
        <w:rPr>
          <w:color w:val="000000"/>
        </w:rPr>
        <w:t>ρ</w:t>
      </w:r>
      <w:r>
        <w:rPr>
          <w:color w:val="000000"/>
          <w:lang w:eastAsia="zh-CN"/>
        </w:rPr>
        <w:t>_load为任务总载荷占载荷上限的比例；f_wind取0、0.5或1，分别表示弱、较强和强逆风影响；f_climb取0或1，表示本阶段是否持续爬升；r_aux为传感器、泵或通信设备的附加耗电。为了避免重复计算，若直接采用表2中的“满载耗电率”，则不再额外叠加负载率。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43454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E0CF7">
            <w:pPr>
              <w:spacing w:after="40" w:line="276" w:lineRule="auto"/>
              <w:rPr>
                <w:lang w:eastAsia="zh-CN"/>
              </w:rPr>
            </w:pPr>
            <w:r>
              <w:rPr>
                <w:rFonts w:eastAsia="微软雅黑"/>
                <w:b/>
                <w:color w:val="17365D"/>
                <w:lang w:eastAsia="zh-CN"/>
              </w:rPr>
              <w:t>水载荷为什么更耗电：</w:t>
            </w:r>
            <w:r>
              <w:rPr>
                <w:color w:val="000000"/>
                <w:lang w:eastAsia="zh-CN"/>
              </w:rPr>
              <w:t>耗电增加来自总质量。V1中水剂模块总质量22 kg，CO₂模块总质量14 kg，因此水剂架次通常耗电更多；若两种模块总质量相同，则耗电率应相同。</w:t>
            </w:r>
          </w:p>
        </w:tc>
      </w:tr>
    </w:tbl>
    <w:p w14:paraId="76AA9881">
      <w:pPr>
        <w:spacing w:after="0"/>
        <w:rPr>
          <w:lang w:eastAsia="zh-CN"/>
        </w:rPr>
      </w:pPr>
    </w:p>
    <w:p w14:paraId="09A9849A">
      <w:pPr>
        <w:pStyle w:val="4"/>
      </w:pPr>
      <w:r>
        <w:t>4.2 起飞前电量校验</w:t>
      </w:r>
    </w:p>
    <w:p w14:paraId="4750C59C">
      <w:pPr>
        <w:shd w:val="clear" w:color="auto" w:fill="F2F4F7"/>
        <w:spacing w:before="40" w:after="80" w:line="276" w:lineRule="auto"/>
      </w:pPr>
      <w:r>
        <w:rPr>
          <w:rFonts w:eastAsia="微软雅黑"/>
          <w:b/>
          <w:color w:val="17365D"/>
          <w:sz w:val="20"/>
        </w:rPr>
        <w:t xml:space="preserve">所需电量  </w:t>
      </w:r>
      <w:r>
        <w:rPr>
          <w:rFonts w:eastAsia="Cambria Math"/>
          <w:color w:val="000000"/>
        </w:rPr>
        <w:t>SOC_need = SOC_outbound + SOC_task + SOC_return + SOC_reserve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3500"/>
        <w:gridCol w:w="3960"/>
      </w:tblGrid>
      <w:tr w14:paraId="1D983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0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DE52">
            <w:pPr>
              <w:spacing w:after="0" w:line="240" w:lineRule="auto"/>
              <w:jc w:val="center"/>
            </w:pPr>
            <w:r>
              <w:rPr>
                <w:rFonts w:eastAsia="微软雅黑"/>
                <w:b/>
                <w:color w:val="17365D"/>
                <w:sz w:val="17"/>
              </w:rPr>
              <w:t>阈值</w:t>
            </w:r>
          </w:p>
        </w:tc>
        <w:tc>
          <w:tcPr>
            <w:tcW w:w="350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2B1CC">
            <w:pPr>
              <w:spacing w:after="0" w:line="240" w:lineRule="auto"/>
              <w:jc w:val="center"/>
            </w:pPr>
            <w:r>
              <w:rPr>
                <w:rFonts w:eastAsia="微软雅黑"/>
                <w:b/>
                <w:color w:val="17365D"/>
                <w:sz w:val="17"/>
              </w:rPr>
              <w:t>V1规则</w:t>
            </w:r>
          </w:p>
        </w:tc>
        <w:tc>
          <w:tcPr>
            <w:tcW w:w="396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BE04A">
            <w:pPr>
              <w:spacing w:after="0" w:line="240" w:lineRule="auto"/>
              <w:jc w:val="center"/>
            </w:pPr>
            <w:r>
              <w:rPr>
                <w:rFonts w:eastAsia="微软雅黑"/>
                <w:b/>
                <w:color w:val="17365D"/>
                <w:sz w:val="17"/>
              </w:rPr>
              <w:t>系统动作</w:t>
            </w:r>
          </w:p>
        </w:tc>
      </w:tr>
      <w:tr w14:paraId="109E4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2FF59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SOC≥SOC_need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ADDF5">
            <w:pPr>
              <w:spacing w:after="0" w:line="252" w:lineRule="auto"/>
            </w:pPr>
            <w:r>
              <w:rPr>
                <w:color w:val="000000"/>
                <w:sz w:val="17"/>
              </w:rPr>
              <w:t>允许执行完整任务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1FE1B">
            <w:pPr>
              <w:spacing w:after="0" w:line="252" w:lineRule="auto"/>
            </w:pPr>
            <w:r>
              <w:rPr>
                <w:color w:val="000000"/>
                <w:sz w:val="17"/>
              </w:rPr>
              <w:t>进入候选方案</w:t>
            </w:r>
          </w:p>
        </w:tc>
      </w:tr>
      <w:tr w14:paraId="7EEC6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542B3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SOC_need−10%≤SOC&lt;SOC_need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C9EB4">
            <w:pPr>
              <w:spacing w:after="0" w:line="252" w:lineRule="auto"/>
            </w:pPr>
            <w:r>
              <w:rPr>
                <w:color w:val="000000"/>
                <w:sz w:val="17"/>
              </w:rPr>
              <w:t>不允许作为主任务机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1126A">
            <w:pPr>
              <w:spacing w:after="0" w:line="252" w:lineRule="auto"/>
            </w:pPr>
            <w:r>
              <w:rPr>
                <w:color w:val="000000"/>
                <w:sz w:val="17"/>
              </w:rPr>
              <w:t>可待命、通信或短程支援</w:t>
            </w:r>
          </w:p>
        </w:tc>
      </w:tr>
      <w:tr w14:paraId="4BBA4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5C7D6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SOC&lt;35%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028CB">
            <w:pPr>
              <w:spacing w:after="0" w:line="252" w:lineRule="auto"/>
            </w:pPr>
            <w:r>
              <w:rPr>
                <w:color w:val="000000"/>
                <w:sz w:val="17"/>
              </w:rPr>
              <w:t>不得新接远程任务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9DB99">
            <w:pPr>
              <w:spacing w:after="0" w:line="252" w:lineRule="auto"/>
            </w:pPr>
            <w:r>
              <w:rPr>
                <w:color w:val="000000"/>
                <w:sz w:val="17"/>
              </w:rPr>
              <w:t>返回补给点</w:t>
            </w:r>
          </w:p>
        </w:tc>
      </w:tr>
      <w:tr w14:paraId="59D1F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DCEF1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预计返航SOC&lt;25%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8D93B">
            <w:pPr>
              <w:spacing w:after="0" w:line="252" w:lineRule="auto"/>
            </w:pPr>
            <w:r>
              <w:rPr>
                <w:color w:val="000000"/>
                <w:sz w:val="17"/>
              </w:rPr>
              <w:t>硬约束不满足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27292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方案判为不可执行并重新规划</w:t>
            </w:r>
          </w:p>
        </w:tc>
      </w:tr>
      <w:tr w14:paraId="19B2E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4DE97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SOC&lt;15%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C25A4">
            <w:pPr>
              <w:spacing w:after="0" w:line="252" w:lineRule="auto"/>
            </w:pPr>
            <w:r>
              <w:rPr>
                <w:color w:val="000000"/>
                <w:sz w:val="17"/>
              </w:rPr>
              <w:t>应急状态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CD5CD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就近进入虚拟安全降落/回收节点</w:t>
            </w:r>
          </w:p>
        </w:tc>
      </w:tr>
    </w:tbl>
    <w:p w14:paraId="00979C77">
      <w:pPr>
        <w:spacing w:after="20"/>
        <w:rPr>
          <w:lang w:eastAsia="zh-CN"/>
        </w:rPr>
      </w:pPr>
    </w:p>
    <w:p w14:paraId="535A245F">
      <w:pPr>
        <w:pStyle w:val="3"/>
        <w:rPr>
          <w:lang w:eastAsia="zh-CN"/>
        </w:rPr>
      </w:pPr>
      <w:r>
        <w:rPr>
          <w:lang w:eastAsia="zh-CN"/>
        </w:rPr>
        <w:t>5 灭火物资、存储与消耗模型</w:t>
      </w:r>
    </w:p>
    <w:p w14:paraId="4432319F">
      <w:pPr>
        <w:pStyle w:val="4"/>
      </w:pPr>
      <w:r>
        <w:t>5.1 单机载荷模块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0"/>
        <w:gridCol w:w="1300"/>
        <w:gridCol w:w="1450"/>
        <w:gridCol w:w="2050"/>
        <w:gridCol w:w="1200"/>
        <w:gridCol w:w="1810"/>
      </w:tblGrid>
      <w:tr w14:paraId="0476C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5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66F49">
            <w:pPr>
              <w:spacing w:after="0" w:line="240" w:lineRule="auto"/>
              <w:jc w:val="center"/>
            </w:pPr>
            <w:r>
              <w:rPr>
                <w:rFonts w:eastAsia="微软雅黑"/>
                <w:b/>
                <w:color w:val="17365D"/>
                <w:sz w:val="16"/>
              </w:rPr>
              <w:t>模块</w:t>
            </w:r>
          </w:p>
        </w:tc>
        <w:tc>
          <w:tcPr>
            <w:tcW w:w="130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82B26">
            <w:pPr>
              <w:spacing w:after="0" w:line="240" w:lineRule="auto"/>
              <w:jc w:val="center"/>
            </w:pPr>
            <w:r>
              <w:rPr>
                <w:rFonts w:eastAsia="微软雅黑"/>
                <w:b/>
                <w:color w:val="17365D"/>
                <w:sz w:val="16"/>
              </w:rPr>
              <w:t>净药剂</w:t>
            </w:r>
          </w:p>
        </w:tc>
        <w:tc>
          <w:tcPr>
            <w:tcW w:w="145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C0C4D">
            <w:pPr>
              <w:spacing w:after="0" w:line="240" w:lineRule="auto"/>
              <w:jc w:val="center"/>
            </w:pPr>
            <w:r>
              <w:rPr>
                <w:rFonts w:eastAsia="微软雅黑"/>
                <w:b/>
                <w:color w:val="17365D"/>
                <w:sz w:val="16"/>
              </w:rPr>
              <w:t>模块总质量</w:t>
            </w:r>
          </w:p>
        </w:tc>
        <w:tc>
          <w:tcPr>
            <w:tcW w:w="205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0A1FD">
            <w:pPr>
              <w:spacing w:after="0" w:line="240" w:lineRule="auto"/>
              <w:jc w:val="center"/>
            </w:pPr>
            <w:r>
              <w:rPr>
                <w:rFonts w:eastAsia="微软雅黑"/>
                <w:b/>
                <w:color w:val="17365D"/>
                <w:sz w:val="16"/>
              </w:rPr>
              <w:t>V1喷放速率</w:t>
            </w:r>
          </w:p>
        </w:tc>
        <w:tc>
          <w:tcPr>
            <w:tcW w:w="120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353B4">
            <w:pPr>
              <w:spacing w:after="0" w:line="240" w:lineRule="auto"/>
              <w:jc w:val="center"/>
            </w:pPr>
            <w:r>
              <w:rPr>
                <w:rFonts w:eastAsia="微软雅黑"/>
                <w:b/>
                <w:color w:val="17365D"/>
                <w:sz w:val="16"/>
              </w:rPr>
              <w:t>持续时间</w:t>
            </w:r>
          </w:p>
        </w:tc>
        <w:tc>
          <w:tcPr>
            <w:tcW w:w="181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F16B4">
            <w:pPr>
              <w:spacing w:after="0" w:line="240" w:lineRule="auto"/>
              <w:jc w:val="center"/>
            </w:pPr>
            <w:r>
              <w:rPr>
                <w:rFonts w:eastAsia="微软雅黑"/>
                <w:b/>
                <w:color w:val="17365D"/>
                <w:sz w:val="16"/>
              </w:rPr>
              <w:t>适用场景</w:t>
            </w:r>
          </w:p>
        </w:tc>
      </w:tr>
      <w:tr w14:paraId="01D00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EC2A6">
            <w:pPr>
              <w:spacing w:after="0" w:line="252" w:lineRule="auto"/>
              <w:jc w:val="center"/>
            </w:pPr>
            <w:r>
              <w:rPr>
                <w:color w:val="000000"/>
                <w:sz w:val="16"/>
              </w:rPr>
              <w:t>W20水剂模块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E43CF">
            <w:pPr>
              <w:spacing w:after="0" w:line="252" w:lineRule="auto"/>
            </w:pPr>
            <w:r>
              <w:rPr>
                <w:color w:val="000000"/>
                <w:sz w:val="16"/>
              </w:rPr>
              <w:t>20 L水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C0616">
            <w:pPr>
              <w:spacing w:after="0" w:line="252" w:lineRule="auto"/>
            </w:pPr>
            <w:r>
              <w:rPr>
                <w:color w:val="000000"/>
                <w:sz w:val="16"/>
              </w:rPr>
              <w:t>22 kg</w:t>
            </w: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24212">
            <w:pPr>
              <w:spacing w:after="0" w:line="252" w:lineRule="auto"/>
            </w:pPr>
            <w:r>
              <w:rPr>
                <w:color w:val="000000"/>
                <w:sz w:val="16"/>
              </w:rPr>
              <w:t>4 L/min（240 L/h等效）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DA2B4">
            <w:pPr>
              <w:spacing w:after="0" w:line="252" w:lineRule="auto"/>
            </w:pPr>
            <w:r>
              <w:rPr>
                <w:color w:val="000000"/>
                <w:sz w:val="16"/>
              </w:rPr>
              <w:t>5 min</w:t>
            </w:r>
          </w:p>
        </w:tc>
        <w:tc>
          <w:tcPr>
            <w:tcW w:w="1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79807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林木、枯枝落叶等植被火情的首选</w:t>
            </w:r>
          </w:p>
        </w:tc>
      </w:tr>
      <w:tr w14:paraId="67EBB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E1024">
            <w:pPr>
              <w:spacing w:after="0" w:line="252" w:lineRule="auto"/>
              <w:jc w:val="center"/>
            </w:pPr>
            <w:r>
              <w:rPr>
                <w:color w:val="000000"/>
                <w:sz w:val="16"/>
              </w:rPr>
              <w:t>C6 CO₂模块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E0C5F">
            <w:pPr>
              <w:spacing w:after="0" w:line="252" w:lineRule="auto"/>
            </w:pPr>
            <w:r>
              <w:rPr>
                <w:color w:val="000000"/>
                <w:sz w:val="16"/>
              </w:rPr>
              <w:t>6 kg CO₂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D7A72">
            <w:pPr>
              <w:spacing w:after="0" w:line="252" w:lineRule="auto"/>
            </w:pPr>
            <w:r>
              <w:rPr>
                <w:color w:val="000000"/>
                <w:sz w:val="16"/>
              </w:rPr>
              <w:t>14 kg</w:t>
            </w: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F2A66">
            <w:pPr>
              <w:spacing w:after="0" w:line="252" w:lineRule="auto"/>
            </w:pPr>
            <w:r>
              <w:rPr>
                <w:color w:val="000000"/>
                <w:sz w:val="16"/>
              </w:rPr>
              <w:t>1.5 kg/min（90 kg/h等效）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A73BB">
            <w:pPr>
              <w:spacing w:after="0" w:line="252" w:lineRule="auto"/>
            </w:pPr>
            <w:r>
              <w:rPr>
                <w:color w:val="000000"/>
                <w:sz w:val="16"/>
              </w:rPr>
              <w:t>4 min</w:t>
            </w:r>
          </w:p>
        </w:tc>
        <w:tc>
          <w:tcPr>
            <w:tcW w:w="1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69D41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局部设备/电气热点或小范围复燃点</w:t>
            </w:r>
          </w:p>
        </w:tc>
      </w:tr>
      <w:tr w14:paraId="4B567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92438">
            <w:pPr>
              <w:spacing w:after="0" w:line="252" w:lineRule="auto"/>
              <w:jc w:val="center"/>
            </w:pPr>
            <w:r>
              <w:rPr>
                <w:color w:val="000000"/>
                <w:sz w:val="16"/>
              </w:rPr>
              <w:t>SUP10补给箱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F63B7">
            <w:pPr>
              <w:spacing w:after="0" w:line="252" w:lineRule="auto"/>
            </w:pPr>
            <w:r>
              <w:rPr>
                <w:color w:val="000000"/>
                <w:sz w:val="16"/>
              </w:rPr>
              <w:t>≤10 kg物资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1487B">
            <w:pPr>
              <w:spacing w:after="0" w:line="252" w:lineRule="auto"/>
            </w:pPr>
            <w:r>
              <w:rPr>
                <w:color w:val="000000"/>
                <w:sz w:val="16"/>
              </w:rPr>
              <w:t>≤10 kg</w:t>
            </w: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69130">
            <w:pPr>
              <w:spacing w:after="0" w:line="252" w:lineRule="auto"/>
            </w:pPr>
            <w:r>
              <w:rPr>
                <w:color w:val="000000"/>
                <w:sz w:val="16"/>
              </w:rPr>
              <w:t>不直接喷放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CDDF7">
            <w:pPr>
              <w:spacing w:after="0" w:line="252" w:lineRule="auto"/>
            </w:pPr>
            <w:r>
              <w:rPr>
                <w:color w:val="000000"/>
                <w:sz w:val="16"/>
              </w:rPr>
              <w:t>按任务</w:t>
            </w:r>
          </w:p>
        </w:tc>
        <w:tc>
          <w:tcPr>
            <w:tcW w:w="1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C2C8F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由子群3运至前向补给点</w:t>
            </w:r>
          </w:p>
        </w:tc>
      </w:tr>
    </w:tbl>
    <w:p w14:paraId="4F07B6E9">
      <w:pPr>
        <w:spacing w:after="20"/>
        <w:rPr>
          <w:lang w:eastAsia="zh-CN"/>
        </w:rPr>
      </w:pPr>
    </w:p>
    <w:p w14:paraId="7600DC69">
      <w:pPr>
        <w:jc w:val="both"/>
        <w:rPr>
          <w:lang w:eastAsia="zh-CN"/>
        </w:rPr>
      </w:pPr>
      <w:r>
        <w:rPr>
          <w:color w:val="000000"/>
          <w:lang w:eastAsia="zh-CN"/>
        </w:rPr>
        <w:t>CO₂不作为开放森林地表火的常规主药剂。其气体在开放、有风环境中容易扩散，且热源未充分冷却时可能再次出现火情；因此V1只把CO₂用于局部设备、电气设施或小范围热点。纯植被火情默认选择水剂。</w:t>
      </w:r>
    </w:p>
    <w:p w14:paraId="1A14AB32">
      <w:pPr>
        <w:pStyle w:val="4"/>
        <w:rPr>
          <w:lang w:eastAsia="zh-CN"/>
        </w:rPr>
      </w:pPr>
      <w:r>
        <w:rPr>
          <w:lang w:eastAsia="zh-CN"/>
        </w:rPr>
        <w:t>5.2 物资消耗</w:t>
      </w:r>
    </w:p>
    <w:p w14:paraId="25F86B2B">
      <w:pPr>
        <w:shd w:val="clear" w:color="auto" w:fill="F2F4F7"/>
        <w:spacing w:before="40" w:after="80" w:line="276" w:lineRule="auto"/>
        <w:rPr>
          <w:lang w:eastAsia="zh-CN"/>
        </w:rPr>
      </w:pPr>
      <w:r>
        <w:rPr>
          <w:rFonts w:eastAsia="微软雅黑"/>
          <w:b/>
          <w:color w:val="17365D"/>
          <w:sz w:val="20"/>
          <w:lang w:eastAsia="zh-CN"/>
        </w:rPr>
        <w:t xml:space="preserve">水剂剩余量  </w:t>
      </w:r>
      <w:r>
        <w:rPr>
          <w:rFonts w:eastAsia="Cambria Math"/>
          <w:color w:val="000000"/>
          <w:lang w:eastAsia="zh-CN"/>
        </w:rPr>
        <w:t>W_end = max(0, W_start − q_water × t_spray)</w:t>
      </w:r>
    </w:p>
    <w:p w14:paraId="46340778">
      <w:pPr>
        <w:shd w:val="clear" w:color="auto" w:fill="F2F4F7"/>
        <w:spacing w:before="40" w:after="80" w:line="276" w:lineRule="auto"/>
        <w:rPr>
          <w:lang w:eastAsia="zh-CN"/>
        </w:rPr>
      </w:pPr>
      <w:r>
        <w:rPr>
          <w:rFonts w:eastAsia="微软雅黑"/>
          <w:b/>
          <w:color w:val="17365D"/>
          <w:sz w:val="20"/>
          <w:lang w:eastAsia="zh-CN"/>
        </w:rPr>
        <w:t xml:space="preserve">CO₂剩余量  </w:t>
      </w:r>
      <w:r>
        <w:rPr>
          <w:rFonts w:eastAsia="Cambria Math"/>
          <w:color w:val="000000"/>
          <w:lang w:eastAsia="zh-CN"/>
        </w:rPr>
        <w:t>C_end = max(0, C_start − q_CO2 × t_release)</w:t>
      </w:r>
    </w:p>
    <w:p w14:paraId="550F5EEF">
      <w:pPr>
        <w:shd w:val="clear" w:color="auto" w:fill="F2F4F7"/>
        <w:spacing w:before="40" w:after="80" w:line="276" w:lineRule="auto"/>
      </w:pPr>
      <w:r>
        <w:rPr>
          <w:rFonts w:eastAsia="微软雅黑"/>
          <w:b/>
          <w:color w:val="17365D"/>
          <w:sz w:val="20"/>
        </w:rPr>
        <w:t xml:space="preserve">库存更新  </w:t>
      </w:r>
      <w:r>
        <w:rPr>
          <w:rFonts w:eastAsia="Cambria Math"/>
          <w:color w:val="000000"/>
        </w:rPr>
        <w:t>Stock_end = Stock_start − Load_out + Returned_unused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0"/>
        <w:gridCol w:w="1800"/>
        <w:gridCol w:w="5210"/>
      </w:tblGrid>
      <w:tr w14:paraId="6A7DD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35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9D695">
            <w:pPr>
              <w:spacing w:after="0" w:line="240" w:lineRule="auto"/>
              <w:jc w:val="center"/>
            </w:pPr>
            <w:r>
              <w:rPr>
                <w:rFonts w:eastAsia="微软雅黑"/>
                <w:b/>
                <w:color w:val="17365D"/>
                <w:sz w:val="17"/>
              </w:rPr>
              <w:t>事件</w:t>
            </w:r>
          </w:p>
        </w:tc>
        <w:tc>
          <w:tcPr>
            <w:tcW w:w="180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9F136">
            <w:pPr>
              <w:spacing w:after="0" w:line="240" w:lineRule="auto"/>
              <w:jc w:val="center"/>
            </w:pPr>
            <w:r>
              <w:rPr>
                <w:rFonts w:eastAsia="微软雅黑"/>
                <w:b/>
                <w:color w:val="17365D"/>
                <w:sz w:val="17"/>
              </w:rPr>
              <w:t>时间成本</w:t>
            </w:r>
          </w:p>
        </w:tc>
        <w:tc>
          <w:tcPr>
            <w:tcW w:w="521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791B6">
            <w:pPr>
              <w:spacing w:after="0" w:line="240" w:lineRule="auto"/>
              <w:jc w:val="center"/>
            </w:pPr>
            <w:r>
              <w:rPr>
                <w:rFonts w:eastAsia="微软雅黑"/>
                <w:b/>
                <w:color w:val="17365D"/>
                <w:sz w:val="17"/>
              </w:rPr>
              <w:t>库存/电量变化</w:t>
            </w:r>
          </w:p>
        </w:tc>
      </w:tr>
      <w:tr w14:paraId="79BB2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E85B6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基地装满W20模块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C7FDD">
            <w:pPr>
              <w:spacing w:after="0" w:line="252" w:lineRule="auto"/>
            </w:pPr>
            <w:r>
              <w:rPr>
                <w:color w:val="000000"/>
                <w:sz w:val="17"/>
              </w:rPr>
              <w:t>4 min</w:t>
            </w:r>
          </w:p>
        </w:tc>
        <w:tc>
          <w:tcPr>
            <w:tcW w:w="5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23F18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基地水库存−20 L；无人机获得20 L</w:t>
            </w:r>
          </w:p>
        </w:tc>
      </w:tr>
      <w:tr w14:paraId="197E6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90485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合格就地水源装满W20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F24A1">
            <w:pPr>
              <w:spacing w:after="0" w:line="252" w:lineRule="auto"/>
            </w:pPr>
            <w:r>
              <w:rPr>
                <w:color w:val="000000"/>
                <w:sz w:val="17"/>
              </w:rPr>
              <w:t>8 min</w:t>
            </w:r>
          </w:p>
        </w:tc>
        <w:tc>
          <w:tcPr>
            <w:tcW w:w="5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D04D1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水源可用量−20 L；无人机增加20 L；记录水源编号</w:t>
            </w:r>
          </w:p>
        </w:tc>
      </w:tr>
      <w:tr w14:paraId="2154B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648B7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CO₂模块更换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0597D">
            <w:pPr>
              <w:spacing w:after="0" w:line="252" w:lineRule="auto"/>
            </w:pPr>
            <w:r>
              <w:rPr>
                <w:color w:val="000000"/>
                <w:sz w:val="17"/>
              </w:rPr>
              <w:t>5 min</w:t>
            </w:r>
          </w:p>
        </w:tc>
        <w:tc>
          <w:tcPr>
            <w:tcW w:w="5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5F56A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基地完整模块−1；空模块进入回收状态</w:t>
            </w:r>
          </w:p>
        </w:tc>
      </w:tr>
      <w:tr w14:paraId="2691C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65AD5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剩余药剂返航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77D10">
            <w:pPr>
              <w:spacing w:after="0" w:line="252" w:lineRule="auto"/>
            </w:pPr>
            <w:r>
              <w:rPr>
                <w:color w:val="000000"/>
                <w:sz w:val="17"/>
              </w:rPr>
              <w:t>0 min额外</w:t>
            </w:r>
          </w:p>
        </w:tc>
        <w:tc>
          <w:tcPr>
            <w:tcW w:w="5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5A6ED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未使用药剂退回库存，不按已消耗处理</w:t>
            </w:r>
          </w:p>
        </w:tc>
      </w:tr>
      <w:tr w14:paraId="46C20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EBF96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支援箱交付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8AA13">
            <w:pPr>
              <w:spacing w:after="0" w:line="252" w:lineRule="auto"/>
            </w:pPr>
            <w:r>
              <w:rPr>
                <w:color w:val="000000"/>
                <w:sz w:val="17"/>
              </w:rPr>
              <w:t>2 min</w:t>
            </w:r>
          </w:p>
        </w:tc>
        <w:tc>
          <w:tcPr>
            <w:tcW w:w="5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14071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S子群载荷清零；补给点库存增加</w:t>
            </w:r>
          </w:p>
        </w:tc>
      </w:tr>
    </w:tbl>
    <w:p w14:paraId="1CDEC460">
      <w:pPr>
        <w:spacing w:after="20"/>
        <w:rPr>
          <w:lang w:eastAsia="zh-CN"/>
        </w:rPr>
      </w:pPr>
    </w:p>
    <w:p w14:paraId="292045C8">
      <w:pPr>
        <w:pStyle w:val="4"/>
      </w:pPr>
      <w:r>
        <w:t>5.3 就地取水的先决条件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3350"/>
        <w:gridCol w:w="3510"/>
      </w:tblGrid>
      <w:tr w14:paraId="0587E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50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1D841">
            <w:pPr>
              <w:spacing w:after="0" w:line="240" w:lineRule="auto"/>
              <w:jc w:val="center"/>
            </w:pPr>
            <w:r>
              <w:rPr>
                <w:rFonts w:eastAsia="微软雅黑"/>
                <w:b/>
                <w:color w:val="17365D"/>
                <w:sz w:val="17"/>
              </w:rPr>
              <w:t>先决字段</w:t>
            </w:r>
          </w:p>
        </w:tc>
        <w:tc>
          <w:tcPr>
            <w:tcW w:w="335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22435">
            <w:pPr>
              <w:spacing w:after="0" w:line="240" w:lineRule="auto"/>
              <w:jc w:val="center"/>
            </w:pPr>
            <w:r>
              <w:rPr>
                <w:rFonts w:eastAsia="微软雅黑"/>
                <w:b/>
                <w:color w:val="17365D"/>
                <w:sz w:val="17"/>
              </w:rPr>
              <w:t>通过条件</w:t>
            </w:r>
          </w:p>
        </w:tc>
        <w:tc>
          <w:tcPr>
            <w:tcW w:w="351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3E2FE">
            <w:pPr>
              <w:spacing w:after="0" w:line="240" w:lineRule="auto"/>
              <w:jc w:val="center"/>
            </w:pPr>
            <w:r>
              <w:rPr>
                <w:rFonts w:eastAsia="微软雅黑"/>
                <w:b/>
                <w:color w:val="17365D"/>
                <w:sz w:val="17"/>
              </w:rPr>
              <w:t>不通过时</w:t>
            </w:r>
          </w:p>
        </w:tc>
      </w:tr>
      <w:tr w14:paraId="01DD8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BD0E7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water_source.available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A0B80">
            <w:pPr>
              <w:spacing w:after="0" w:line="252" w:lineRule="auto"/>
            </w:pPr>
            <w:r>
              <w:rPr>
                <w:color w:val="000000"/>
                <w:sz w:val="17"/>
              </w:rPr>
              <w:t>true</w:t>
            </w:r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828AE">
            <w:pPr>
              <w:spacing w:after="0" w:line="252" w:lineRule="auto"/>
            </w:pPr>
            <w:r>
              <w:rPr>
                <w:color w:val="000000"/>
                <w:sz w:val="17"/>
              </w:rPr>
              <w:t>只能返回基地补水</w:t>
            </w:r>
          </w:p>
        </w:tc>
      </w:tr>
      <w:tr w14:paraId="52556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C9C87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water_source.safe_access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DC289">
            <w:pPr>
              <w:spacing w:after="0" w:line="252" w:lineRule="auto"/>
            </w:pPr>
            <w:r>
              <w:rPr>
                <w:color w:val="000000"/>
                <w:sz w:val="17"/>
              </w:rPr>
              <w:t>true</w:t>
            </w:r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CC3EF">
            <w:pPr>
              <w:spacing w:after="0" w:line="252" w:lineRule="auto"/>
            </w:pPr>
            <w:r>
              <w:rPr>
                <w:color w:val="000000"/>
                <w:sz w:val="17"/>
              </w:rPr>
              <w:t>禁止进入该取水点</w:t>
            </w:r>
          </w:p>
        </w:tc>
      </w:tr>
      <w:tr w14:paraId="104C8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87C69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capacity_remaining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9A1C2">
            <w:pPr>
              <w:spacing w:after="0" w:line="252" w:lineRule="auto"/>
            </w:pPr>
            <w:r>
              <w:rPr>
                <w:color w:val="000000"/>
                <w:sz w:val="17"/>
              </w:rPr>
              <w:t>≥20 L/本次装载</w:t>
            </w:r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F729C">
            <w:pPr>
              <w:spacing w:after="0" w:line="252" w:lineRule="auto"/>
            </w:pPr>
            <w:r>
              <w:rPr>
                <w:color w:val="000000"/>
                <w:sz w:val="17"/>
              </w:rPr>
              <w:t>减少装载或更换水源</w:t>
            </w:r>
          </w:p>
        </w:tc>
      </w:tr>
      <w:tr w14:paraId="3B2E5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954E9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route_risk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B6B53">
            <w:pPr>
              <w:spacing w:after="0" w:line="252" w:lineRule="auto"/>
            </w:pPr>
            <w:r>
              <w:rPr>
                <w:color w:val="000000"/>
                <w:sz w:val="17"/>
              </w:rPr>
              <w:t>未穿越高风险网格</w:t>
            </w:r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13295">
            <w:pPr>
              <w:spacing w:after="0" w:line="252" w:lineRule="auto"/>
            </w:pPr>
            <w:r>
              <w:rPr>
                <w:color w:val="000000"/>
                <w:sz w:val="17"/>
              </w:rPr>
              <w:t>改道或基地补给</w:t>
            </w:r>
          </w:p>
        </w:tc>
      </w:tr>
      <w:tr w14:paraId="56229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B142D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SOC_after_cycle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1FC69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预计完成取水与返航后≥25%</w:t>
            </w:r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CF794">
            <w:pPr>
              <w:spacing w:after="0" w:line="252" w:lineRule="auto"/>
            </w:pPr>
            <w:r>
              <w:rPr>
                <w:color w:val="000000"/>
                <w:sz w:val="17"/>
              </w:rPr>
              <w:t>先换电或更换无人机</w:t>
            </w:r>
          </w:p>
        </w:tc>
      </w:tr>
      <w:tr w14:paraId="0D498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1299F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refill_time_gain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672C2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比基地补给至少节省5 min</w:t>
            </w:r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D4695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优先基地补给，避免无效绕行</w:t>
            </w:r>
          </w:p>
        </w:tc>
      </w:tr>
    </w:tbl>
    <w:p w14:paraId="59E3426E">
      <w:pPr>
        <w:spacing w:after="20"/>
        <w:rPr>
          <w:lang w:eastAsia="zh-CN"/>
        </w:rPr>
      </w:pPr>
    </w:p>
    <w:p w14:paraId="7E786899">
      <w:pPr>
        <w:pStyle w:val="3"/>
        <w:rPr>
          <w:lang w:eastAsia="zh-CN"/>
        </w:rPr>
      </w:pPr>
      <w:r>
        <w:rPr>
          <w:lang w:eastAsia="zh-CN"/>
        </w:rPr>
        <w:t>6 灭火效率与火情演化模型</w:t>
      </w:r>
    </w:p>
    <w:p w14:paraId="6C51B256">
      <w:pPr>
        <w:pStyle w:val="4"/>
        <w:rPr>
          <w:lang w:eastAsia="zh-CN"/>
        </w:rPr>
      </w:pPr>
      <w:r>
        <w:rPr>
          <w:lang w:eastAsia="zh-CN"/>
        </w:rPr>
        <w:t>6.1 不直接使用“每小时灭多少平方米”</w:t>
      </w:r>
    </w:p>
    <w:p w14:paraId="153377B8">
      <w:pPr>
        <w:jc w:val="both"/>
        <w:rPr>
          <w:lang w:eastAsia="zh-CN"/>
        </w:rPr>
      </w:pPr>
      <w:r>
        <w:rPr>
          <w:color w:val="000000"/>
          <w:lang w:eastAsia="zh-CN"/>
        </w:rPr>
        <w:t>同样20 L水在不同火势、燃料、风速、坡度、投放高度和命中精度下，效果差异很大。因此系统不能固定写成“20 L水每小时扑灭X平方米”。V1采用“网格面积用于展示、火情负荷点用于计算”的双层模型：地图显示100 m²网格，内部用FLP描述每个网格的处置难度。</w:t>
      </w:r>
    </w:p>
    <w:p w14:paraId="728485AA">
      <w:pPr>
        <w:shd w:val="clear" w:color="auto" w:fill="F2F4F7"/>
        <w:spacing w:before="40" w:after="80" w:line="276" w:lineRule="auto"/>
      </w:pPr>
      <w:r>
        <w:rPr>
          <w:rFonts w:eastAsia="微软雅黑"/>
          <w:b/>
          <w:color w:val="17365D"/>
          <w:sz w:val="20"/>
        </w:rPr>
        <w:t xml:space="preserve">单网格火情负荷  </w:t>
      </w:r>
      <w:r>
        <w:rPr>
          <w:rFonts w:eastAsia="Cambria Math"/>
          <w:color w:val="000000"/>
        </w:rPr>
        <w:t>B_i = 10 × I_i × K_fuel × K_wind × K_slope</w:t>
      </w:r>
    </w:p>
    <w:p w14:paraId="6108B0F5">
      <w:pPr>
        <w:shd w:val="clear" w:color="auto" w:fill="F2F4F7"/>
        <w:spacing w:before="40" w:after="80" w:line="276" w:lineRule="auto"/>
      </w:pPr>
      <w:r>
        <w:rPr>
          <w:rFonts w:eastAsia="微软雅黑"/>
          <w:b/>
          <w:color w:val="17365D"/>
          <w:sz w:val="20"/>
        </w:rPr>
        <w:t xml:space="preserve">总火情负荷  </w:t>
      </w:r>
      <w:r>
        <w:rPr>
          <w:rFonts w:eastAsia="Cambria Math"/>
          <w:color w:val="000000"/>
        </w:rPr>
        <w:t>B_total = ΣB_i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0"/>
        <w:gridCol w:w="1900"/>
        <w:gridCol w:w="5210"/>
      </w:tblGrid>
      <w:tr w14:paraId="4FE70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5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99DEB">
            <w:pPr>
              <w:spacing w:after="0" w:line="240" w:lineRule="auto"/>
              <w:jc w:val="center"/>
            </w:pPr>
            <w:r>
              <w:rPr>
                <w:rFonts w:eastAsia="微软雅黑"/>
                <w:b/>
                <w:color w:val="17365D"/>
                <w:sz w:val="17"/>
              </w:rPr>
              <w:t>系数</w:t>
            </w:r>
          </w:p>
        </w:tc>
        <w:tc>
          <w:tcPr>
            <w:tcW w:w="190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BFDF6">
            <w:pPr>
              <w:spacing w:after="0" w:line="240" w:lineRule="auto"/>
              <w:jc w:val="center"/>
            </w:pPr>
            <w:r>
              <w:rPr>
                <w:rFonts w:eastAsia="微软雅黑"/>
                <w:b/>
                <w:color w:val="17365D"/>
                <w:sz w:val="17"/>
              </w:rPr>
              <w:t>取值</w:t>
            </w:r>
          </w:p>
        </w:tc>
        <w:tc>
          <w:tcPr>
            <w:tcW w:w="521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AAC0B">
            <w:pPr>
              <w:spacing w:after="0" w:line="240" w:lineRule="auto"/>
              <w:jc w:val="center"/>
            </w:pPr>
            <w:r>
              <w:rPr>
                <w:rFonts w:eastAsia="微软雅黑"/>
                <w:b/>
                <w:color w:val="17365D"/>
                <w:sz w:val="17"/>
              </w:rPr>
              <w:t>V1定义</w:t>
            </w:r>
          </w:p>
        </w:tc>
      </w:tr>
      <w:tr w14:paraId="33723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3D236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火势强度I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444AB">
            <w:pPr>
              <w:spacing w:after="0" w:line="252" w:lineRule="auto"/>
            </w:pPr>
            <w:r>
              <w:rPr>
                <w:color w:val="000000"/>
                <w:sz w:val="17"/>
              </w:rPr>
              <w:t>1 / 2 / 3 / 4</w:t>
            </w:r>
          </w:p>
        </w:tc>
        <w:tc>
          <w:tcPr>
            <w:tcW w:w="5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B596C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微弱、较低、中等、较高</w:t>
            </w:r>
          </w:p>
        </w:tc>
      </w:tr>
      <w:tr w14:paraId="53FA9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F097A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燃料系数K_fuel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B70E7">
            <w:pPr>
              <w:spacing w:after="0" w:line="252" w:lineRule="auto"/>
            </w:pPr>
            <w:r>
              <w:rPr>
                <w:color w:val="000000"/>
                <w:sz w:val="17"/>
              </w:rPr>
              <w:t>0.8 / 1.0 / 1.3</w:t>
            </w:r>
          </w:p>
        </w:tc>
        <w:tc>
          <w:tcPr>
            <w:tcW w:w="5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710C0">
            <w:pPr>
              <w:spacing w:after="0" w:line="252" w:lineRule="auto"/>
            </w:pPr>
            <w:r>
              <w:rPr>
                <w:color w:val="000000"/>
                <w:sz w:val="17"/>
              </w:rPr>
              <w:t>稀疏草地、一般林地、密集可燃物</w:t>
            </w:r>
          </w:p>
        </w:tc>
      </w:tr>
      <w:tr w14:paraId="6D944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A01D6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风影响K_wind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54403">
            <w:pPr>
              <w:spacing w:after="0" w:line="252" w:lineRule="auto"/>
            </w:pPr>
            <w:r>
              <w:rPr>
                <w:color w:val="000000"/>
                <w:sz w:val="17"/>
              </w:rPr>
              <w:t>1.0 / 1.2 / 1.5</w:t>
            </w:r>
          </w:p>
        </w:tc>
        <w:tc>
          <w:tcPr>
            <w:tcW w:w="5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EF5B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0–4、4–6、6–8 m/s虚拟档位</w:t>
            </w:r>
          </w:p>
        </w:tc>
      </w:tr>
      <w:tr w14:paraId="38B0A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BF224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坡度K_slope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531E8">
            <w:pPr>
              <w:spacing w:after="0" w:line="252" w:lineRule="auto"/>
            </w:pPr>
            <w:r>
              <w:rPr>
                <w:color w:val="000000"/>
                <w:sz w:val="17"/>
              </w:rPr>
              <w:t>1.0 / 1.15 / 1.3</w:t>
            </w:r>
          </w:p>
        </w:tc>
        <w:tc>
          <w:tcPr>
            <w:tcW w:w="5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8819A">
            <w:pPr>
              <w:spacing w:after="0" w:line="252" w:lineRule="auto"/>
            </w:pPr>
            <w:r>
              <w:rPr>
                <w:color w:val="000000"/>
                <w:sz w:val="17"/>
              </w:rPr>
              <w:t>0–15°、15–30°、&gt;30°</w:t>
            </w:r>
          </w:p>
        </w:tc>
      </w:tr>
    </w:tbl>
    <w:p w14:paraId="6D3BA269">
      <w:pPr>
        <w:spacing w:after="20"/>
      </w:pPr>
    </w:p>
    <w:p w14:paraId="23D2880A">
      <w:pPr>
        <w:pStyle w:val="4"/>
      </w:pPr>
      <w:r>
        <w:t>6.2 药剂有效处置能力</w:t>
      </w:r>
    </w:p>
    <w:p w14:paraId="5EB99EB4">
      <w:pPr>
        <w:shd w:val="clear" w:color="auto" w:fill="F2F4F7"/>
        <w:spacing w:before="40" w:after="80" w:line="276" w:lineRule="auto"/>
      </w:pPr>
      <w:r>
        <w:rPr>
          <w:rFonts w:eastAsia="微软雅黑"/>
          <w:b/>
          <w:color w:val="17365D"/>
          <w:sz w:val="20"/>
        </w:rPr>
        <w:t xml:space="preserve">单次有效能力  </w:t>
      </w:r>
      <w:r>
        <w:rPr>
          <w:rFonts w:eastAsia="Cambria Math"/>
          <w:color w:val="000000"/>
        </w:rPr>
        <w:t>S = Q_agent × κ_agent,scene × η_drop × η_weather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1800"/>
        <w:gridCol w:w="1900"/>
        <w:gridCol w:w="3160"/>
      </w:tblGrid>
      <w:tr w14:paraId="794DA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50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A4CA4">
            <w:pPr>
              <w:spacing w:after="0" w:line="240" w:lineRule="auto"/>
              <w:jc w:val="center"/>
            </w:pPr>
            <w:r>
              <w:rPr>
                <w:rFonts w:eastAsia="微软雅黑"/>
                <w:b/>
                <w:color w:val="17365D"/>
                <w:sz w:val="17"/>
              </w:rPr>
              <w:t>场景</w:t>
            </w:r>
          </w:p>
        </w:tc>
        <w:tc>
          <w:tcPr>
            <w:tcW w:w="180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ADC9C">
            <w:pPr>
              <w:spacing w:after="0" w:line="240" w:lineRule="auto"/>
              <w:jc w:val="center"/>
            </w:pPr>
            <w:r>
              <w:rPr>
                <w:rFonts w:eastAsia="微软雅黑"/>
                <w:b/>
                <w:color w:val="17365D"/>
                <w:sz w:val="17"/>
              </w:rPr>
              <w:t>水剂κ（FLP/L）</w:t>
            </w:r>
          </w:p>
        </w:tc>
        <w:tc>
          <w:tcPr>
            <w:tcW w:w="190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E2CE0">
            <w:pPr>
              <w:spacing w:after="0" w:line="240" w:lineRule="auto"/>
              <w:jc w:val="center"/>
            </w:pPr>
            <w:r>
              <w:rPr>
                <w:rFonts w:eastAsia="微软雅黑"/>
                <w:b/>
                <w:color w:val="17365D"/>
                <w:sz w:val="17"/>
              </w:rPr>
              <w:t>CO₂ κ（FLP/kg）</w:t>
            </w:r>
          </w:p>
        </w:tc>
        <w:tc>
          <w:tcPr>
            <w:tcW w:w="316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C9644">
            <w:pPr>
              <w:spacing w:after="0" w:line="240" w:lineRule="auto"/>
              <w:jc w:val="center"/>
            </w:pPr>
            <w:r>
              <w:rPr>
                <w:rFonts w:eastAsia="微软雅黑"/>
                <w:b/>
                <w:color w:val="17365D"/>
                <w:sz w:val="17"/>
              </w:rPr>
              <w:t>决策规则</w:t>
            </w:r>
          </w:p>
        </w:tc>
      </w:tr>
      <w:tr w14:paraId="2D995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CD557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植被/林地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140D8">
            <w:pPr>
              <w:spacing w:after="0" w:line="252" w:lineRule="auto"/>
            </w:pPr>
            <w:r>
              <w:rPr>
                <w:color w:val="000000"/>
                <w:sz w:val="17"/>
              </w:rPr>
              <w:t>1.00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1A14A">
            <w:pPr>
              <w:spacing w:after="0" w:line="252" w:lineRule="auto"/>
            </w:pPr>
            <w:r>
              <w:rPr>
                <w:color w:val="000000"/>
                <w:sz w:val="17"/>
              </w:rPr>
              <w:t>0.25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599C8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水剂主用；CO₂通常不进入候选方案</w:t>
            </w:r>
          </w:p>
        </w:tc>
      </w:tr>
      <w:tr w14:paraId="6EE6F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E5FB5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局部设备/电气热点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A8954">
            <w:pPr>
              <w:spacing w:after="0" w:line="252" w:lineRule="auto"/>
            </w:pPr>
            <w:r>
              <w:rPr>
                <w:color w:val="000000"/>
                <w:sz w:val="17"/>
              </w:rPr>
              <w:t>0（不选）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34EFB">
            <w:pPr>
              <w:spacing w:after="0" w:line="252" w:lineRule="auto"/>
            </w:pPr>
            <w:r>
              <w:rPr>
                <w:color w:val="000000"/>
                <w:sz w:val="17"/>
              </w:rPr>
              <w:t>1.50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9C993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CO₂主用；水剂方案被兼容性规则排除</w:t>
            </w:r>
          </w:p>
        </w:tc>
      </w:tr>
      <w:tr w14:paraId="59ECB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6ED9E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混合场景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68378">
            <w:pPr>
              <w:spacing w:after="0" w:line="252" w:lineRule="auto"/>
            </w:pPr>
            <w:r>
              <w:rPr>
                <w:color w:val="000000"/>
                <w:sz w:val="17"/>
              </w:rPr>
              <w:t>植被区1.00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E477E">
            <w:pPr>
              <w:spacing w:after="0" w:line="252" w:lineRule="auto"/>
            </w:pPr>
            <w:r>
              <w:rPr>
                <w:color w:val="000000"/>
                <w:sz w:val="17"/>
              </w:rPr>
              <w:t>设备区1.50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98FC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按网格拆分，不把两种药剂混用于同一目标</w:t>
            </w:r>
          </w:p>
        </w:tc>
      </w:tr>
    </w:tbl>
    <w:p w14:paraId="69329DCD">
      <w:pPr>
        <w:spacing w:after="20"/>
        <w:rPr>
          <w:lang w:eastAsia="zh-CN"/>
        </w:rPr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4300"/>
        <w:gridCol w:w="2460"/>
      </w:tblGrid>
      <w:tr w14:paraId="7C655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60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CBD67">
            <w:pPr>
              <w:spacing w:after="0" w:line="240" w:lineRule="auto"/>
              <w:jc w:val="center"/>
            </w:pPr>
            <w:r>
              <w:rPr>
                <w:rFonts w:eastAsia="微软雅黑"/>
                <w:b/>
                <w:color w:val="17365D"/>
                <w:sz w:val="17"/>
              </w:rPr>
              <w:t>影响因素</w:t>
            </w:r>
          </w:p>
        </w:tc>
        <w:tc>
          <w:tcPr>
            <w:tcW w:w="430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B02E5">
            <w:pPr>
              <w:spacing w:after="0" w:line="240" w:lineRule="auto"/>
              <w:jc w:val="center"/>
            </w:pPr>
            <w:r>
              <w:rPr>
                <w:rFonts w:eastAsia="微软雅黑"/>
                <w:b/>
                <w:color w:val="17365D"/>
                <w:sz w:val="17"/>
              </w:rPr>
              <w:t>条件</w:t>
            </w:r>
          </w:p>
        </w:tc>
        <w:tc>
          <w:tcPr>
            <w:tcW w:w="246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AC2F1">
            <w:pPr>
              <w:spacing w:after="0" w:line="240" w:lineRule="auto"/>
              <w:jc w:val="center"/>
            </w:pPr>
            <w:r>
              <w:rPr>
                <w:rFonts w:eastAsia="微软雅黑"/>
                <w:b/>
                <w:color w:val="17365D"/>
                <w:sz w:val="17"/>
              </w:rPr>
              <w:t>η系数</w:t>
            </w:r>
          </w:p>
        </w:tc>
      </w:tr>
      <w:tr w14:paraId="365FC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B13E7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命中/投放精度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768A5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目标稳定且路径无遮挡 / 一般 / 较差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67913">
            <w:pPr>
              <w:spacing w:after="0" w:line="252" w:lineRule="auto"/>
            </w:pPr>
            <w:r>
              <w:rPr>
                <w:color w:val="000000"/>
                <w:sz w:val="17"/>
              </w:rPr>
              <w:t>0.90 / 0.75 / 0.55</w:t>
            </w:r>
          </w:p>
        </w:tc>
      </w:tr>
      <w:tr w14:paraId="7053F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EBFF9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风环境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77971">
            <w:pPr>
              <w:spacing w:after="0" w:line="252" w:lineRule="auto"/>
            </w:pPr>
            <w:r>
              <w:rPr>
                <w:color w:val="000000"/>
                <w:sz w:val="17"/>
              </w:rPr>
              <w:t>0–4 / 4–6 / 6–8 m/s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AB08E">
            <w:pPr>
              <w:spacing w:after="0" w:line="252" w:lineRule="auto"/>
            </w:pPr>
            <w:r>
              <w:rPr>
                <w:color w:val="000000"/>
                <w:sz w:val="17"/>
              </w:rPr>
              <w:t>1.00 / 0.85 / 0.65</w:t>
            </w:r>
          </w:p>
        </w:tc>
      </w:tr>
      <w:tr w14:paraId="79151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B585A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高差与烟雾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94D0A">
            <w:pPr>
              <w:spacing w:after="0" w:line="252" w:lineRule="auto"/>
            </w:pPr>
            <w:r>
              <w:rPr>
                <w:color w:val="000000"/>
                <w:sz w:val="17"/>
              </w:rPr>
              <w:t>正常 / 有遮挡 / 严重遮挡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D3208">
            <w:pPr>
              <w:spacing w:after="0" w:line="252" w:lineRule="auto"/>
            </w:pPr>
            <w:r>
              <w:rPr>
                <w:color w:val="000000"/>
                <w:sz w:val="17"/>
              </w:rPr>
              <w:t>1.00 / 0.85 / 0.65</w:t>
            </w:r>
          </w:p>
        </w:tc>
      </w:tr>
    </w:tbl>
    <w:p w14:paraId="38EB8839">
      <w:pPr>
        <w:spacing w:after="20"/>
      </w:pPr>
    </w:p>
    <w:p w14:paraId="3ED5B82A">
      <w:pPr>
        <w:jc w:val="both"/>
        <w:rPr>
          <w:lang w:eastAsia="zh-CN"/>
        </w:rPr>
      </w:pPr>
      <w:r>
        <w:rPr>
          <w:color w:val="000000"/>
          <w:lang w:eastAsia="zh-CN"/>
        </w:rPr>
        <w:t>上述</w:t>
      </w:r>
      <w:r>
        <w:rPr>
          <w:color w:val="000000"/>
        </w:rPr>
        <w:t>κ</w:t>
      </w:r>
      <w:r>
        <w:rPr>
          <w:color w:val="000000"/>
          <w:lang w:eastAsia="zh-CN"/>
        </w:rPr>
        <w:t>和</w:t>
      </w:r>
      <w:r>
        <w:rPr>
          <w:color w:val="000000"/>
        </w:rPr>
        <w:t>η</w:t>
      </w:r>
      <w:r>
        <w:rPr>
          <w:color w:val="000000"/>
          <w:lang w:eastAsia="zh-CN"/>
        </w:rPr>
        <w:t>是软件内部的V1标定系数，用于保证不同方案可比较。后续如果获得AirSim实验或真实喷洒实验数据，只需替换系数表，不需要改变调度逻辑。</w:t>
      </w:r>
    </w:p>
    <w:p w14:paraId="28070BB6">
      <w:pPr>
        <w:pStyle w:val="4"/>
      </w:pPr>
      <w:r>
        <w:t>6.3 火势增长与完成时间</w:t>
      </w:r>
    </w:p>
    <w:p w14:paraId="31590089">
      <w:pPr>
        <w:shd w:val="clear" w:color="auto" w:fill="F2F4F7"/>
        <w:spacing w:before="40" w:after="80" w:line="276" w:lineRule="auto"/>
      </w:pPr>
      <w:r>
        <w:rPr>
          <w:rFonts w:eastAsia="微软雅黑"/>
          <w:b/>
          <w:color w:val="17365D"/>
          <w:sz w:val="20"/>
        </w:rPr>
        <w:t xml:space="preserve">轮次更新  </w:t>
      </w:r>
      <w:r>
        <w:rPr>
          <w:rFonts w:eastAsia="Cambria Math"/>
          <w:color w:val="000000"/>
        </w:rPr>
        <w:t>B_(t+Δt) = max[0, B_t + G_t×Δt/60 − ΣS_t]</w:t>
      </w:r>
    </w:p>
    <w:p w14:paraId="3E76632F">
      <w:pPr>
        <w:shd w:val="clear" w:color="auto" w:fill="F2F4F7"/>
        <w:spacing w:before="40" w:after="80" w:line="276" w:lineRule="auto"/>
      </w:pPr>
      <w:r>
        <w:rPr>
          <w:rFonts w:eastAsia="微软雅黑"/>
          <w:b/>
          <w:color w:val="17365D"/>
          <w:sz w:val="20"/>
        </w:rPr>
        <w:t xml:space="preserve">净处置能力  </w:t>
      </w:r>
      <w:r>
        <w:rPr>
          <w:rFonts w:eastAsia="Cambria Math"/>
          <w:color w:val="000000"/>
        </w:rPr>
        <w:t>C_net = C_suppression_per_hour − G_per_hour</w:t>
      </w:r>
    </w:p>
    <w:p w14:paraId="5EC7CCA0">
      <w:pPr>
        <w:shd w:val="clear" w:color="auto" w:fill="F2F4F7"/>
        <w:spacing w:before="40" w:after="80" w:line="276" w:lineRule="auto"/>
      </w:pPr>
      <w:r>
        <w:rPr>
          <w:rFonts w:eastAsia="微软雅黑"/>
          <w:b/>
          <w:color w:val="17365D"/>
          <w:sz w:val="20"/>
        </w:rPr>
        <w:t xml:space="preserve">粗略时间  </w:t>
      </w:r>
      <w:r>
        <w:rPr>
          <w:rFonts w:eastAsia="Cambria Math"/>
          <w:color w:val="000000"/>
        </w:rPr>
        <w:t>T_control ≈ B_0 / C_net + T_flight + T_service</w:t>
      </w:r>
      <w:r>
        <w:rPr>
          <w:color w:val="666666"/>
          <w:sz w:val="19"/>
        </w:rPr>
        <w:t xml:space="preserve">  仅当C_net&gt;0时成立。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0"/>
        <w:gridCol w:w="3150"/>
        <w:gridCol w:w="4060"/>
      </w:tblGrid>
      <w:tr w14:paraId="050E5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5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20C10">
            <w:pPr>
              <w:spacing w:after="0" w:line="240" w:lineRule="auto"/>
              <w:jc w:val="center"/>
            </w:pPr>
            <w:r>
              <w:rPr>
                <w:rFonts w:eastAsia="微软雅黑"/>
                <w:b/>
                <w:color w:val="17365D"/>
                <w:sz w:val="17"/>
              </w:rPr>
              <w:t>判断</w:t>
            </w:r>
          </w:p>
        </w:tc>
        <w:tc>
          <w:tcPr>
            <w:tcW w:w="315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597E8">
            <w:pPr>
              <w:spacing w:after="0" w:line="240" w:lineRule="auto"/>
              <w:jc w:val="center"/>
            </w:pPr>
            <w:r>
              <w:rPr>
                <w:rFonts w:eastAsia="微软雅黑"/>
                <w:b/>
                <w:color w:val="17365D"/>
                <w:sz w:val="17"/>
              </w:rPr>
              <w:t>系统结论</w:t>
            </w:r>
          </w:p>
        </w:tc>
        <w:tc>
          <w:tcPr>
            <w:tcW w:w="406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16DCE">
            <w:pPr>
              <w:spacing w:after="0" w:line="240" w:lineRule="auto"/>
              <w:jc w:val="center"/>
            </w:pPr>
            <w:r>
              <w:rPr>
                <w:rFonts w:eastAsia="微软雅黑"/>
                <w:b/>
                <w:color w:val="17365D"/>
                <w:sz w:val="17"/>
              </w:rPr>
              <w:t>下一步</w:t>
            </w:r>
          </w:p>
        </w:tc>
      </w:tr>
      <w:tr w14:paraId="0EE8B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113CD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C_net&gt;0且库存/电量可持续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16275">
            <w:pPr>
              <w:spacing w:after="0" w:line="252" w:lineRule="auto"/>
            </w:pPr>
            <w:r>
              <w:rPr>
                <w:color w:val="000000"/>
                <w:sz w:val="17"/>
              </w:rPr>
              <w:t>当前资源能够控制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B0B2D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输出预计时间区间与架次</w:t>
            </w:r>
          </w:p>
        </w:tc>
      </w:tr>
      <w:tr w14:paraId="5D90C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26C31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C_net≈0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D5B5B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只能维持，难以缩小火情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69DCF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增加灭火机或提高补给频率</w:t>
            </w:r>
          </w:p>
        </w:tc>
      </w:tr>
      <w:tr w14:paraId="29A4D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80E55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C_net&lt;0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A878D">
            <w:pPr>
              <w:spacing w:after="0" w:line="252" w:lineRule="auto"/>
            </w:pPr>
            <w:r>
              <w:rPr>
                <w:color w:val="000000"/>
                <w:sz w:val="17"/>
              </w:rPr>
              <w:t>当前资源无法控制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F20A9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说明缺口：药剂、电量、无人机数量或环境条件</w:t>
            </w:r>
          </w:p>
        </w:tc>
      </w:tr>
      <w:tr w14:paraId="73E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4B65D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人员风险存在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4E5AD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人员分支优先于缩短灭火时间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BFA29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先启动路线引导和通信保障</w:t>
            </w:r>
          </w:p>
        </w:tc>
      </w:tr>
    </w:tbl>
    <w:p w14:paraId="445A9C74">
      <w:pPr>
        <w:spacing w:after="20"/>
        <w:rPr>
          <w:lang w:eastAsia="zh-CN"/>
        </w:rPr>
      </w:pPr>
    </w:p>
    <w:p w14:paraId="6330E8E1">
      <w:pPr>
        <w:pStyle w:val="3"/>
      </w:pPr>
      <w:r>
        <w:t>7 充电、换电与补给规则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1600"/>
        <w:gridCol w:w="1700"/>
        <w:gridCol w:w="4160"/>
      </w:tblGrid>
      <w:tr w14:paraId="68642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0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2D84D">
            <w:pPr>
              <w:spacing w:after="0" w:line="240" w:lineRule="auto"/>
              <w:jc w:val="center"/>
            </w:pPr>
            <w:r>
              <w:rPr>
                <w:rFonts w:eastAsia="微软雅黑"/>
                <w:b/>
                <w:color w:val="17365D"/>
                <w:sz w:val="16"/>
              </w:rPr>
              <w:t>方式</w:t>
            </w:r>
          </w:p>
        </w:tc>
        <w:tc>
          <w:tcPr>
            <w:tcW w:w="160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0F6A2">
            <w:pPr>
              <w:spacing w:after="0" w:line="240" w:lineRule="auto"/>
              <w:jc w:val="center"/>
            </w:pPr>
            <w:r>
              <w:rPr>
                <w:rFonts w:eastAsia="微软雅黑"/>
                <w:b/>
                <w:color w:val="17365D"/>
                <w:sz w:val="16"/>
              </w:rPr>
              <w:t>V1速度/时长</w:t>
            </w:r>
          </w:p>
        </w:tc>
        <w:tc>
          <w:tcPr>
            <w:tcW w:w="170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29DF0">
            <w:pPr>
              <w:spacing w:after="0" w:line="240" w:lineRule="auto"/>
              <w:jc w:val="center"/>
            </w:pPr>
            <w:r>
              <w:rPr>
                <w:rFonts w:eastAsia="微软雅黑"/>
                <w:b/>
                <w:color w:val="17365D"/>
                <w:sz w:val="16"/>
              </w:rPr>
              <w:t>适用对象</w:t>
            </w:r>
          </w:p>
        </w:tc>
        <w:tc>
          <w:tcPr>
            <w:tcW w:w="416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1C80C">
            <w:pPr>
              <w:spacing w:after="0" w:line="240" w:lineRule="auto"/>
              <w:jc w:val="center"/>
            </w:pPr>
            <w:r>
              <w:rPr>
                <w:rFonts w:eastAsia="微软雅黑"/>
                <w:b/>
                <w:color w:val="17365D"/>
                <w:sz w:val="16"/>
              </w:rPr>
              <w:t>规则</w:t>
            </w:r>
          </w:p>
        </w:tc>
      </w:tr>
      <w:tr w14:paraId="7855D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5A19C">
            <w:pPr>
              <w:spacing w:after="0" w:line="252" w:lineRule="auto"/>
              <w:jc w:val="center"/>
            </w:pPr>
            <w:r>
              <w:rPr>
                <w:color w:val="000000"/>
                <w:sz w:val="16"/>
              </w:rPr>
              <w:t>基地充电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5C513">
            <w:pPr>
              <w:spacing w:after="0" w:line="252" w:lineRule="auto"/>
            </w:pPr>
            <w:r>
              <w:rPr>
                <w:color w:val="000000"/>
                <w:sz w:val="16"/>
              </w:rPr>
              <w:t>100% SOC/h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636DB">
            <w:pPr>
              <w:spacing w:after="0" w:line="252" w:lineRule="auto"/>
            </w:pPr>
            <w:r>
              <w:rPr>
                <w:color w:val="000000"/>
                <w:sz w:val="16"/>
              </w:rPr>
              <w:t>所有子群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337F1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从20%充至100%约48 min；可按分钟线性计算</w:t>
            </w:r>
          </w:p>
        </w:tc>
      </w:tr>
      <w:tr w14:paraId="09732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D1B70">
            <w:pPr>
              <w:spacing w:after="0" w:line="252" w:lineRule="auto"/>
              <w:jc w:val="center"/>
            </w:pPr>
            <w:r>
              <w:rPr>
                <w:color w:val="000000"/>
                <w:sz w:val="16"/>
              </w:rPr>
              <w:t>前向补给点充电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25B5A">
            <w:pPr>
              <w:spacing w:after="0" w:line="252" w:lineRule="auto"/>
            </w:pPr>
            <w:r>
              <w:rPr>
                <w:color w:val="000000"/>
                <w:sz w:val="16"/>
              </w:rPr>
              <w:t>60% SOC/h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73FFF">
            <w:pPr>
              <w:spacing w:after="0" w:line="252" w:lineRule="auto"/>
            </w:pPr>
            <w:r>
              <w:rPr>
                <w:color w:val="000000"/>
                <w:sz w:val="16"/>
              </w:rPr>
              <w:t>R、S子群优先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EEB3C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用于等待期间补能，不作为紧急快速周转方式</w:t>
            </w:r>
          </w:p>
        </w:tc>
      </w:tr>
      <w:tr w14:paraId="3F635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749B1">
            <w:pPr>
              <w:spacing w:after="0" w:line="252" w:lineRule="auto"/>
              <w:jc w:val="center"/>
            </w:pPr>
            <w:r>
              <w:rPr>
                <w:color w:val="000000"/>
                <w:sz w:val="16"/>
              </w:rPr>
              <w:t>标准电池换电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2D6AE">
            <w:pPr>
              <w:spacing w:after="0" w:line="252" w:lineRule="auto"/>
            </w:pPr>
            <w:r>
              <w:rPr>
                <w:color w:val="000000"/>
                <w:sz w:val="16"/>
              </w:rPr>
              <w:t>5 min；换后SOC=95%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2A0B5">
            <w:pPr>
              <w:spacing w:after="0" w:line="252" w:lineRule="auto"/>
            </w:pPr>
            <w:r>
              <w:rPr>
                <w:color w:val="000000"/>
                <w:sz w:val="16"/>
              </w:rPr>
              <w:t>同型号电池可用时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C353F">
            <w:pPr>
              <w:spacing w:after="0" w:line="252" w:lineRule="auto"/>
            </w:pPr>
            <w:r>
              <w:rPr>
                <w:color w:val="000000"/>
                <w:sz w:val="16"/>
              </w:rPr>
              <w:t>库存−1满电包，旧包进入charging</w:t>
            </w:r>
          </w:p>
        </w:tc>
      </w:tr>
      <w:tr w14:paraId="66AE0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07EDF">
            <w:pPr>
              <w:spacing w:after="0" w:line="252" w:lineRule="auto"/>
              <w:jc w:val="center"/>
            </w:pPr>
            <w:r>
              <w:rPr>
                <w:color w:val="000000"/>
                <w:sz w:val="16"/>
              </w:rPr>
              <w:t>支援无人机送电池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01665">
            <w:pPr>
              <w:spacing w:after="0" w:line="252" w:lineRule="auto"/>
            </w:pPr>
            <w:r>
              <w:rPr>
                <w:color w:val="000000"/>
                <w:sz w:val="16"/>
              </w:rPr>
              <w:t>飞行时间+2 min交付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7CAF3">
            <w:pPr>
              <w:spacing w:after="0" w:line="252" w:lineRule="auto"/>
            </w:pPr>
            <w:r>
              <w:rPr>
                <w:color w:val="000000"/>
                <w:sz w:val="16"/>
              </w:rPr>
              <w:t>S子群→补给点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1B732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必须降落/进入服务状态后换电，不执行空中充电</w:t>
            </w:r>
          </w:p>
        </w:tc>
      </w:tr>
      <w:tr w14:paraId="39D77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C6FA6">
            <w:pPr>
              <w:spacing w:after="0" w:line="252" w:lineRule="auto"/>
              <w:jc w:val="center"/>
            </w:pPr>
            <w:r>
              <w:rPr>
                <w:color w:val="000000"/>
                <w:sz w:val="16"/>
              </w:rPr>
              <w:t>水剂补给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41829">
            <w:pPr>
              <w:spacing w:after="0" w:line="252" w:lineRule="auto"/>
            </w:pPr>
            <w:r>
              <w:rPr>
                <w:color w:val="000000"/>
                <w:sz w:val="16"/>
              </w:rPr>
              <w:t>基地4 min；就地水源8 min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FA31A">
            <w:pPr>
              <w:spacing w:after="0" w:line="252" w:lineRule="auto"/>
            </w:pPr>
            <w:r>
              <w:rPr>
                <w:color w:val="000000"/>
                <w:sz w:val="16"/>
              </w:rPr>
              <w:t>E子群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0FDDA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补给后重新计算任务总载荷与电量</w:t>
            </w:r>
          </w:p>
        </w:tc>
      </w:tr>
      <w:tr w14:paraId="6CE33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89826">
            <w:pPr>
              <w:spacing w:after="0" w:line="252" w:lineRule="auto"/>
              <w:jc w:val="center"/>
            </w:pPr>
            <w:r>
              <w:rPr>
                <w:color w:val="000000"/>
                <w:sz w:val="16"/>
              </w:rPr>
              <w:t>CO₂补给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1B781">
            <w:pPr>
              <w:spacing w:after="0" w:line="252" w:lineRule="auto"/>
            </w:pPr>
            <w:r>
              <w:rPr>
                <w:color w:val="000000"/>
                <w:sz w:val="16"/>
              </w:rPr>
              <w:t>模块更换5 min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9B790">
            <w:pPr>
              <w:spacing w:after="0" w:line="252" w:lineRule="auto"/>
            </w:pPr>
            <w:r>
              <w:rPr>
                <w:color w:val="000000"/>
                <w:sz w:val="16"/>
              </w:rPr>
              <w:t>E子群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3F823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仅在基地或已设置的前向物资点完成</w:t>
            </w:r>
          </w:p>
        </w:tc>
      </w:tr>
    </w:tbl>
    <w:p w14:paraId="637421A0">
      <w:pPr>
        <w:spacing w:after="20"/>
        <w:rPr>
          <w:lang w:eastAsia="zh-CN"/>
        </w:rPr>
      </w:pPr>
    </w:p>
    <w:p w14:paraId="793AE9FD">
      <w:pPr>
        <w:shd w:val="clear" w:color="auto" w:fill="F2F4F7"/>
        <w:spacing w:before="40" w:after="80" w:line="276" w:lineRule="auto"/>
        <w:rPr>
          <w:lang w:eastAsia="zh-CN"/>
        </w:rPr>
      </w:pPr>
      <w:r>
        <w:rPr>
          <w:rFonts w:eastAsia="微软雅黑"/>
          <w:b/>
          <w:color w:val="17365D"/>
          <w:sz w:val="20"/>
          <w:lang w:eastAsia="zh-CN"/>
        </w:rPr>
        <w:t xml:space="preserve">线性充电  </w:t>
      </w:r>
      <w:r>
        <w:rPr>
          <w:rFonts w:eastAsia="Cambria Math"/>
          <w:color w:val="000000"/>
          <w:lang w:eastAsia="zh-CN"/>
        </w:rPr>
        <w:t>SOC_new = min(100, SOC_old + r_charge×t/60)</w:t>
      </w:r>
    </w:p>
    <w:p w14:paraId="642F7A35">
      <w:pPr>
        <w:jc w:val="both"/>
        <w:rPr>
          <w:lang w:eastAsia="zh-CN"/>
        </w:rPr>
      </w:pPr>
      <w:r>
        <w:rPr>
          <w:color w:val="000000"/>
          <w:lang w:eastAsia="zh-CN"/>
        </w:rPr>
        <w:t>为了演示清晰，V1采用线性充电；真实电池后段充电通常会变慢。系统优化时优先比较“等待充电”和“换电/换机”两种周转方案，任务紧急时通常选择换电或轮换无人机。</w:t>
      </w:r>
    </w:p>
    <w:p w14:paraId="0C70214B">
      <w:pPr>
        <w:pStyle w:val="3"/>
        <w:rPr>
          <w:lang w:eastAsia="zh-CN"/>
        </w:rPr>
      </w:pPr>
      <w:r>
        <w:rPr>
          <w:lang w:eastAsia="zh-CN"/>
        </w:rPr>
        <w:t>8 最优调度所需的先决条件</w:t>
      </w:r>
    </w:p>
    <w:p w14:paraId="44B9EC26">
      <w:pPr>
        <w:pStyle w:val="4"/>
      </w:pPr>
      <w:r>
        <w:t>8.1 必须具备的数据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0"/>
        <w:gridCol w:w="4550"/>
        <w:gridCol w:w="2960"/>
      </w:tblGrid>
      <w:tr w14:paraId="6B332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5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54699">
            <w:pPr>
              <w:spacing w:after="0" w:line="240" w:lineRule="auto"/>
              <w:jc w:val="center"/>
            </w:pPr>
            <w:r>
              <w:rPr>
                <w:rFonts w:eastAsia="微软雅黑"/>
                <w:b/>
                <w:color w:val="17365D"/>
                <w:sz w:val="16"/>
              </w:rPr>
              <w:t>数据组</w:t>
            </w:r>
          </w:p>
        </w:tc>
        <w:tc>
          <w:tcPr>
            <w:tcW w:w="455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2186C">
            <w:pPr>
              <w:spacing w:after="0" w:line="240" w:lineRule="auto"/>
              <w:jc w:val="center"/>
            </w:pPr>
            <w:r>
              <w:rPr>
                <w:rFonts w:eastAsia="微软雅黑"/>
                <w:b/>
                <w:color w:val="17365D"/>
                <w:sz w:val="16"/>
              </w:rPr>
              <w:t>必要字段</w:t>
            </w:r>
          </w:p>
        </w:tc>
        <w:tc>
          <w:tcPr>
            <w:tcW w:w="296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FD3F5">
            <w:pPr>
              <w:spacing w:after="0" w:line="240" w:lineRule="auto"/>
              <w:jc w:val="center"/>
            </w:pPr>
            <w:r>
              <w:rPr>
                <w:rFonts w:eastAsia="微软雅黑"/>
                <w:b/>
                <w:color w:val="17365D"/>
                <w:sz w:val="16"/>
              </w:rPr>
              <w:t>缺失时处理</w:t>
            </w:r>
          </w:p>
        </w:tc>
      </w:tr>
      <w:tr w14:paraId="776D2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E481D">
            <w:pPr>
              <w:spacing w:after="0" w:line="252" w:lineRule="auto"/>
              <w:jc w:val="center"/>
            </w:pPr>
            <w:r>
              <w:rPr>
                <w:color w:val="000000"/>
                <w:sz w:val="16"/>
              </w:rPr>
              <w:t>火情</w:t>
            </w:r>
          </w:p>
        </w:tc>
        <w:tc>
          <w:tcPr>
            <w:tcW w:w="4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1361C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位置、网格、强度、类型、增长率、检测置信度、更新时间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5A524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触发补充侦察，不直接给出最终调度</w:t>
            </w:r>
          </w:p>
        </w:tc>
      </w:tr>
      <w:tr w14:paraId="47579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75D56">
            <w:pPr>
              <w:spacing w:after="0" w:line="252" w:lineRule="auto"/>
              <w:jc w:val="center"/>
            </w:pPr>
            <w:r>
              <w:rPr>
                <w:color w:val="000000"/>
                <w:sz w:val="16"/>
              </w:rPr>
              <w:t>环境</w:t>
            </w:r>
          </w:p>
        </w:tc>
        <w:tc>
          <w:tcPr>
            <w:tcW w:w="4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4887B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风速/风向、坡度、地貌、障碍、道路、水源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4A129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读取场景默认值并标记数据来源</w:t>
            </w:r>
          </w:p>
        </w:tc>
      </w:tr>
      <w:tr w14:paraId="54363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D4881">
            <w:pPr>
              <w:spacing w:after="0" w:line="252" w:lineRule="auto"/>
              <w:jc w:val="center"/>
            </w:pPr>
            <w:r>
              <w:rPr>
                <w:color w:val="000000"/>
                <w:sz w:val="16"/>
              </w:rPr>
              <w:t>人员</w:t>
            </w:r>
          </w:p>
        </w:tc>
        <w:tc>
          <w:tcPr>
            <w:tcW w:w="4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324A6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是否有人、人员区域、出口与可通行道路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1DF75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保持待确认状态并派侦察机复核</w:t>
            </w:r>
          </w:p>
        </w:tc>
      </w:tr>
      <w:tr w14:paraId="233CA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545AB">
            <w:pPr>
              <w:spacing w:after="0" w:line="252" w:lineRule="auto"/>
              <w:jc w:val="center"/>
            </w:pPr>
            <w:r>
              <w:rPr>
                <w:color w:val="000000"/>
                <w:sz w:val="16"/>
              </w:rPr>
              <w:t>无人机</w:t>
            </w:r>
          </w:p>
        </w:tc>
        <w:tc>
          <w:tcPr>
            <w:tcW w:w="4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E94A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位置、SOC、状态、载荷上限、当前模块、速度、健康度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8A05B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该无人机不进入候选集</w:t>
            </w:r>
          </w:p>
        </w:tc>
      </w:tr>
      <w:tr w14:paraId="23C94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C8C8F">
            <w:pPr>
              <w:spacing w:after="0" w:line="252" w:lineRule="auto"/>
              <w:jc w:val="center"/>
            </w:pPr>
            <w:r>
              <w:rPr>
                <w:color w:val="000000"/>
                <w:sz w:val="16"/>
              </w:rPr>
              <w:t>物资</w:t>
            </w:r>
          </w:p>
        </w:tc>
        <w:tc>
          <w:tcPr>
            <w:tcW w:w="4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94223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水、CO₂模块、备用电池、补给点容量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AF9AD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按零库存处理并说明资源缺口</w:t>
            </w:r>
          </w:p>
        </w:tc>
      </w:tr>
      <w:tr w14:paraId="01D1A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9A0AA">
            <w:pPr>
              <w:spacing w:after="0" w:line="252" w:lineRule="auto"/>
              <w:jc w:val="center"/>
            </w:pPr>
            <w:r>
              <w:rPr>
                <w:color w:val="000000"/>
                <w:sz w:val="16"/>
              </w:rPr>
              <w:t>用户约束</w:t>
            </w:r>
          </w:p>
        </w:tc>
        <w:tc>
          <w:tcPr>
            <w:tcW w:w="4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5850E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是否执行、时限、禁用设备、保留资源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E481F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无额外约束则采用系统默认目标</w:t>
            </w:r>
          </w:p>
        </w:tc>
      </w:tr>
    </w:tbl>
    <w:p w14:paraId="62C804D5">
      <w:pPr>
        <w:spacing w:after="20"/>
        <w:rPr>
          <w:lang w:eastAsia="zh-CN"/>
        </w:rPr>
      </w:pPr>
    </w:p>
    <w:p w14:paraId="2E6E4296">
      <w:pPr>
        <w:pStyle w:val="4"/>
        <w:rPr>
          <w:lang w:eastAsia="zh-CN"/>
        </w:rPr>
      </w:pPr>
      <w:r>
        <w:rPr>
          <w:lang w:eastAsia="zh-CN"/>
        </w:rPr>
        <w:t>8.2 先硬约束、后评分</w:t>
      </w:r>
    </w:p>
    <w:p w14:paraId="56FD51DA">
      <w:pPr>
        <w:jc w:val="both"/>
        <w:rPr>
          <w:lang w:eastAsia="zh-CN"/>
        </w:rPr>
      </w:pPr>
      <w:r>
        <w:rPr>
          <w:color w:val="000000"/>
          <w:lang w:eastAsia="zh-CN"/>
        </w:rPr>
        <w:t>最优决策不是让大模型直接猜一个方案，而是按“生成候选方案—硬约束过滤—离散仿真—多目标评分—智能体解释”的顺序完成。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5100"/>
        <w:gridCol w:w="2660"/>
      </w:tblGrid>
      <w:tr w14:paraId="344CF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60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9FE79">
            <w:pPr>
              <w:spacing w:after="0" w:line="240" w:lineRule="auto"/>
              <w:jc w:val="center"/>
            </w:pPr>
            <w:r>
              <w:rPr>
                <w:rFonts w:eastAsia="微软雅黑"/>
                <w:b/>
                <w:color w:val="17365D"/>
                <w:sz w:val="17"/>
              </w:rPr>
              <w:t>层级</w:t>
            </w:r>
          </w:p>
        </w:tc>
        <w:tc>
          <w:tcPr>
            <w:tcW w:w="510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43F78">
            <w:pPr>
              <w:spacing w:after="0" w:line="240" w:lineRule="auto"/>
              <w:jc w:val="center"/>
            </w:pPr>
            <w:r>
              <w:rPr>
                <w:rFonts w:eastAsia="微软雅黑"/>
                <w:b/>
                <w:color w:val="17365D"/>
                <w:sz w:val="17"/>
              </w:rPr>
              <w:t>内容</w:t>
            </w:r>
          </w:p>
        </w:tc>
        <w:tc>
          <w:tcPr>
            <w:tcW w:w="266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3E4CB">
            <w:pPr>
              <w:spacing w:after="0" w:line="240" w:lineRule="auto"/>
              <w:jc w:val="center"/>
            </w:pPr>
            <w:r>
              <w:rPr>
                <w:rFonts w:eastAsia="微软雅黑"/>
                <w:b/>
                <w:color w:val="17365D"/>
                <w:sz w:val="17"/>
              </w:rPr>
              <w:t>处理方式</w:t>
            </w:r>
          </w:p>
        </w:tc>
      </w:tr>
      <w:tr w14:paraId="63ACC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30E2C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硬约束</w:t>
            </w:r>
          </w:p>
        </w:tc>
        <w:tc>
          <w:tcPr>
            <w:tcW w:w="5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36FB2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药剂与火情类型兼容；SOC返航≥25%；载荷不超限；航线可达；设备健康；人员分支资源已保留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0E4F8">
            <w:pPr>
              <w:spacing w:after="0" w:line="252" w:lineRule="auto"/>
            </w:pPr>
            <w:r>
              <w:rPr>
                <w:color w:val="000000"/>
                <w:sz w:val="17"/>
              </w:rPr>
              <w:t>任一不满足即淘汰</w:t>
            </w:r>
          </w:p>
        </w:tc>
      </w:tr>
      <w:tr w14:paraId="50FEE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7D96D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一级目标</w:t>
            </w:r>
          </w:p>
        </w:tc>
        <w:tc>
          <w:tcPr>
            <w:tcW w:w="5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D3224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人员安全、通信连续、火情不继续扩大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97F8C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按优先级排序，不与成本交换</w:t>
            </w:r>
          </w:p>
        </w:tc>
      </w:tr>
      <w:tr w14:paraId="37AC6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6373C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二级目标</w:t>
            </w:r>
          </w:p>
        </w:tc>
        <w:tc>
          <w:tcPr>
            <w:tcW w:w="5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1E752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最短预计控制时间、最低剩余火情负荷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3E531">
            <w:pPr>
              <w:spacing w:after="0" w:line="252" w:lineRule="auto"/>
            </w:pPr>
            <w:r>
              <w:rPr>
                <w:color w:val="000000"/>
                <w:sz w:val="17"/>
              </w:rPr>
              <w:t>归一化评分</w:t>
            </w:r>
          </w:p>
        </w:tc>
      </w:tr>
      <w:tr w14:paraId="77961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528BF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三级目标</w:t>
            </w:r>
          </w:p>
        </w:tc>
        <w:tc>
          <w:tcPr>
            <w:tcW w:w="5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90C9E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较少出动架次、较低耗电、较少药剂、较少换电/重规划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5CC29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在效果接近时作为决胜项</w:t>
            </w:r>
          </w:p>
        </w:tc>
      </w:tr>
    </w:tbl>
    <w:p w14:paraId="53A39A71">
      <w:pPr>
        <w:spacing w:after="20"/>
        <w:rPr>
          <w:lang w:eastAsia="zh-CN"/>
        </w:rPr>
      </w:pPr>
    </w:p>
    <w:p w14:paraId="4668D56A">
      <w:pPr>
        <w:shd w:val="clear" w:color="auto" w:fill="F2F4F7"/>
        <w:spacing w:before="40" w:after="80" w:line="276" w:lineRule="auto"/>
      </w:pPr>
      <w:r>
        <w:rPr>
          <w:rFonts w:eastAsia="微软雅黑"/>
          <w:b/>
          <w:color w:val="17365D"/>
          <w:sz w:val="20"/>
        </w:rPr>
        <w:t xml:space="preserve">方案评分  </w:t>
      </w:r>
      <w:r>
        <w:rPr>
          <w:rFonts w:eastAsia="Cambria Math"/>
          <w:color w:val="000000"/>
        </w:rPr>
        <w:t>J = 0.40T_norm + 0.30B_residual + 0.15E_norm + 0.10M_norm + 0.05N_change</w:t>
      </w:r>
    </w:p>
    <w:p w14:paraId="3ED020B8">
      <w:pPr>
        <w:jc w:val="both"/>
        <w:rPr>
          <w:lang w:eastAsia="zh-CN"/>
        </w:rPr>
      </w:pPr>
      <w:r>
        <w:rPr>
          <w:color w:val="000000"/>
        </w:rPr>
        <w:t>J越小越优。T为完成时间，B_residual为预测时限结束时的剩余火情负荷，E为总耗电，M为物资消耗，N_change为换机、返航或任务切换次数。</w:t>
      </w:r>
      <w:r>
        <w:rPr>
          <w:color w:val="000000"/>
          <w:lang w:eastAsia="zh-CN"/>
        </w:rPr>
        <w:t>若用户给出硬时限，先剔除不能在时限内完成的方案；如果全部不能完成，则输出最小资源缺口，而不是给出虚假的完成承诺。</w:t>
      </w:r>
    </w:p>
    <w:p w14:paraId="51840B2F">
      <w:pPr>
        <w:pStyle w:val="4"/>
      </w:pPr>
      <w:r>
        <w:t>8.3 候选方案生成规则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7DF0E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0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DE9D5">
            <w:pPr>
              <w:spacing w:after="0" w:line="240" w:lineRule="auto"/>
              <w:jc w:val="center"/>
            </w:pPr>
            <w:r>
              <w:rPr>
                <w:rFonts w:eastAsia="微软雅黑"/>
                <w:b/>
                <w:color w:val="17365D"/>
                <w:sz w:val="17"/>
              </w:rPr>
              <w:t>步骤</w:t>
            </w:r>
          </w:p>
        </w:tc>
        <w:tc>
          <w:tcPr>
            <w:tcW w:w="756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06F77">
            <w:pPr>
              <w:spacing w:after="0" w:line="240" w:lineRule="auto"/>
              <w:jc w:val="center"/>
            </w:pPr>
            <w:r>
              <w:rPr>
                <w:rFonts w:eastAsia="微软雅黑"/>
                <w:b/>
                <w:color w:val="17365D"/>
                <w:sz w:val="17"/>
              </w:rPr>
              <w:t>规则输出</w:t>
            </w:r>
          </w:p>
        </w:tc>
      </w:tr>
      <w:tr w14:paraId="59555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C3F31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1 火情分区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0FCF7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把植被火、设备热点、人员区和风险扩散区分开</w:t>
            </w:r>
          </w:p>
        </w:tc>
      </w:tr>
      <w:tr w14:paraId="225A4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C2031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2 保留侦察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BC2BA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至少1架R子群持续监测，另一架按风险决定是否复核</w:t>
            </w:r>
          </w:p>
        </w:tc>
      </w:tr>
      <w:tr w14:paraId="7F6C0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1EA65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3 选择药剂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A1B75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植被区优先水剂；设备/电气热点选择CO₂</w:t>
            </w:r>
          </w:p>
        </w:tc>
      </w:tr>
      <w:tr w14:paraId="67D6E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E5752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4 枚举灭火机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8CC6A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从1–4架E子群组合中筛选满足SOC、距离、载荷的方案</w:t>
            </w:r>
          </w:p>
        </w:tc>
      </w:tr>
      <w:tr w14:paraId="17F1D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D120A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5 分配支援机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9CBF2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有人时优先通信和指引；无人时比较运送电池、物资或待命</w:t>
            </w:r>
          </w:p>
        </w:tc>
      </w:tr>
      <w:tr w14:paraId="1E948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19A36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6 仿真轮次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5D54B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按5 min更新火情、电量和物资，直至控制、超时或资源耗尽</w:t>
            </w:r>
          </w:p>
        </w:tc>
      </w:tr>
      <w:tr w14:paraId="610E7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0577A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7 选优并解释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8BE6F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输出最优方案、备选方案、完成时间区间和关键约束</w:t>
            </w:r>
          </w:p>
        </w:tc>
      </w:tr>
    </w:tbl>
    <w:p w14:paraId="03EC5F36">
      <w:pPr>
        <w:spacing w:after="20"/>
        <w:rPr>
          <w:lang w:eastAsia="zh-CN"/>
        </w:rPr>
      </w:pPr>
    </w:p>
    <w:p w14:paraId="1E0D48DA">
      <w:pPr>
        <w:pStyle w:val="3"/>
      </w:pPr>
      <w:r>
        <w:t>9 有人/无人时的子群3分支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2300"/>
        <w:gridCol w:w="2300"/>
        <w:gridCol w:w="2460"/>
      </w:tblGrid>
      <w:tr w14:paraId="43A6F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30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08971">
            <w:pPr>
              <w:spacing w:after="0" w:line="240" w:lineRule="auto"/>
              <w:jc w:val="center"/>
            </w:pPr>
            <w:r>
              <w:rPr>
                <w:rFonts w:eastAsia="微软雅黑"/>
                <w:b/>
                <w:color w:val="17365D"/>
                <w:sz w:val="17"/>
              </w:rPr>
              <w:t>条件</w:t>
            </w:r>
          </w:p>
        </w:tc>
        <w:tc>
          <w:tcPr>
            <w:tcW w:w="230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5A15F">
            <w:pPr>
              <w:spacing w:after="0" w:line="240" w:lineRule="auto"/>
              <w:jc w:val="center"/>
            </w:pPr>
            <w:r>
              <w:rPr>
                <w:rFonts w:eastAsia="微软雅黑"/>
                <w:b/>
                <w:color w:val="17365D"/>
                <w:sz w:val="17"/>
              </w:rPr>
              <w:t>S1任务</w:t>
            </w:r>
          </w:p>
        </w:tc>
        <w:tc>
          <w:tcPr>
            <w:tcW w:w="230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C93F3">
            <w:pPr>
              <w:spacing w:after="0" w:line="240" w:lineRule="auto"/>
              <w:jc w:val="center"/>
            </w:pPr>
            <w:r>
              <w:rPr>
                <w:rFonts w:eastAsia="微软雅黑"/>
                <w:b/>
                <w:color w:val="17365D"/>
                <w:sz w:val="17"/>
              </w:rPr>
              <w:t>S2任务</w:t>
            </w:r>
          </w:p>
        </w:tc>
        <w:tc>
          <w:tcPr>
            <w:tcW w:w="246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4B455">
            <w:pPr>
              <w:spacing w:after="0" w:line="240" w:lineRule="auto"/>
              <w:jc w:val="center"/>
            </w:pPr>
            <w:r>
              <w:rPr>
                <w:rFonts w:eastAsia="微软雅黑"/>
                <w:b/>
                <w:color w:val="17365D"/>
                <w:sz w:val="17"/>
              </w:rPr>
              <w:t>灭火资源调整</w:t>
            </w:r>
          </w:p>
        </w:tc>
      </w:tr>
      <w:tr w14:paraId="58C4D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AEDFA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检测到人员且置信度高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88C20">
            <w:pPr>
              <w:spacing w:after="0" w:line="252" w:lineRule="auto"/>
            </w:pPr>
            <w:r>
              <w:rPr>
                <w:color w:val="000000"/>
                <w:sz w:val="17"/>
              </w:rPr>
              <w:t>通信中继+广播指引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48EA7">
            <w:pPr>
              <w:spacing w:after="0" w:line="252" w:lineRule="auto"/>
            </w:pPr>
            <w:r>
              <w:rPr>
                <w:color w:val="000000"/>
                <w:sz w:val="17"/>
              </w:rPr>
              <w:t>照明/路线复核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16D24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至少保留1架E子群保护疏散通道附近热点</w:t>
            </w:r>
          </w:p>
        </w:tc>
      </w:tr>
      <w:tr w14:paraId="67A96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4DE9D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人员信息不确定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CF2CC">
            <w:pPr>
              <w:spacing w:after="0" w:line="252" w:lineRule="auto"/>
            </w:pPr>
            <w:r>
              <w:rPr>
                <w:color w:val="000000"/>
                <w:sz w:val="17"/>
              </w:rPr>
              <w:t>近距复核与通信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B33B4">
            <w:pPr>
              <w:spacing w:after="0" w:line="252" w:lineRule="auto"/>
            </w:pPr>
            <w:r>
              <w:rPr>
                <w:color w:val="000000"/>
                <w:sz w:val="17"/>
              </w:rPr>
              <w:t>待命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B780D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暂不把全部资源投入远端火点</w:t>
            </w:r>
          </w:p>
        </w:tc>
      </w:tr>
      <w:tr w14:paraId="3D488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994AE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确认无人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9C774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运送备用电池/水剂模块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58ABA">
            <w:pPr>
              <w:spacing w:after="0" w:line="252" w:lineRule="auto"/>
            </w:pPr>
            <w:r>
              <w:rPr>
                <w:color w:val="000000"/>
                <w:sz w:val="17"/>
              </w:rPr>
              <w:t>通信中继或后备监测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7D663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全部E子群可参与火情处置</w:t>
            </w:r>
          </w:p>
        </w:tc>
      </w:tr>
      <w:tr w14:paraId="184B7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5A0A5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通信质量低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08F10">
            <w:pPr>
              <w:spacing w:after="0" w:line="252" w:lineRule="auto"/>
            </w:pPr>
            <w:r>
              <w:rPr>
                <w:color w:val="000000"/>
                <w:sz w:val="17"/>
              </w:rPr>
              <w:t>固定中继悬停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D50B2">
            <w:pPr>
              <w:spacing w:after="0" w:line="252" w:lineRule="auto"/>
            </w:pPr>
            <w:r>
              <w:rPr>
                <w:color w:val="000000"/>
                <w:sz w:val="17"/>
              </w:rPr>
              <w:t>执行物流或待命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DAE7A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减少多机同时远距飞行</w:t>
            </w:r>
          </w:p>
        </w:tc>
      </w:tr>
    </w:tbl>
    <w:p w14:paraId="22C05253">
      <w:pPr>
        <w:spacing w:after="20"/>
        <w:rPr>
          <w:lang w:eastAsia="zh-CN"/>
        </w:rPr>
      </w:pPr>
    </w:p>
    <w:p w14:paraId="4722F4BF">
      <w:pPr>
        <w:pStyle w:val="3"/>
      </w:pPr>
      <w:r>
        <w:t>10 状态机与反馈闭环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3850"/>
        <w:gridCol w:w="3910"/>
      </w:tblGrid>
      <w:tr w14:paraId="53C40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60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41EE0">
            <w:pPr>
              <w:spacing w:after="0" w:line="240" w:lineRule="auto"/>
              <w:jc w:val="center"/>
            </w:pPr>
            <w:r>
              <w:rPr>
                <w:rFonts w:eastAsia="微软雅黑"/>
                <w:b/>
                <w:color w:val="17365D"/>
                <w:sz w:val="16"/>
              </w:rPr>
              <w:t>状态</w:t>
            </w:r>
          </w:p>
        </w:tc>
        <w:tc>
          <w:tcPr>
            <w:tcW w:w="385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148E5">
            <w:pPr>
              <w:spacing w:after="0" w:line="240" w:lineRule="auto"/>
              <w:jc w:val="center"/>
            </w:pPr>
            <w:r>
              <w:rPr>
                <w:rFonts w:eastAsia="微软雅黑"/>
                <w:b/>
                <w:color w:val="17365D"/>
                <w:sz w:val="16"/>
              </w:rPr>
              <w:t>进入条件</w:t>
            </w:r>
          </w:p>
        </w:tc>
        <w:tc>
          <w:tcPr>
            <w:tcW w:w="391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66B02">
            <w:pPr>
              <w:spacing w:after="0" w:line="240" w:lineRule="auto"/>
              <w:jc w:val="center"/>
            </w:pPr>
            <w:r>
              <w:rPr>
                <w:rFonts w:eastAsia="微软雅黑"/>
                <w:b/>
                <w:color w:val="17365D"/>
                <w:sz w:val="16"/>
              </w:rPr>
              <w:t>退出条件/下一状态</w:t>
            </w:r>
          </w:p>
        </w:tc>
      </w:tr>
      <w:tr w14:paraId="49F45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5032B">
            <w:pPr>
              <w:spacing w:after="0" w:line="252" w:lineRule="auto"/>
              <w:jc w:val="center"/>
            </w:pPr>
            <w:r>
              <w:rPr>
                <w:color w:val="000000"/>
                <w:sz w:val="16"/>
              </w:rPr>
              <w:t>available</w:t>
            </w:r>
          </w:p>
        </w:tc>
        <w:tc>
          <w:tcPr>
            <w:tcW w:w="3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75BA4">
            <w:pPr>
              <w:spacing w:after="0" w:line="252" w:lineRule="auto"/>
            </w:pPr>
            <w:r>
              <w:rPr>
                <w:color w:val="000000"/>
                <w:sz w:val="16"/>
              </w:rPr>
              <w:t>设备健康且未分配</w:t>
            </w:r>
          </w:p>
        </w:tc>
        <w:tc>
          <w:tcPr>
            <w:tcW w:w="3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3864E">
            <w:pPr>
              <w:spacing w:after="0" w:line="252" w:lineRule="auto"/>
            </w:pPr>
            <w:r>
              <w:rPr>
                <w:color w:val="000000"/>
                <w:sz w:val="16"/>
              </w:rPr>
              <w:t>收到任务→assigned</w:t>
            </w:r>
          </w:p>
        </w:tc>
      </w:tr>
      <w:tr w14:paraId="41065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2B566">
            <w:pPr>
              <w:spacing w:after="0" w:line="252" w:lineRule="auto"/>
              <w:jc w:val="center"/>
            </w:pPr>
            <w:r>
              <w:rPr>
                <w:color w:val="000000"/>
                <w:sz w:val="16"/>
              </w:rPr>
              <w:t>assigned</w:t>
            </w:r>
          </w:p>
        </w:tc>
        <w:tc>
          <w:tcPr>
            <w:tcW w:w="3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5E637">
            <w:pPr>
              <w:spacing w:after="0" w:line="252" w:lineRule="auto"/>
            </w:pPr>
            <w:r>
              <w:rPr>
                <w:color w:val="000000"/>
                <w:sz w:val="16"/>
              </w:rPr>
              <w:t>通过硬约束校验</w:t>
            </w:r>
          </w:p>
        </w:tc>
        <w:tc>
          <w:tcPr>
            <w:tcW w:w="3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DB5DA">
            <w:pPr>
              <w:spacing w:after="0" w:line="252" w:lineRule="auto"/>
            </w:pPr>
            <w:r>
              <w:rPr>
                <w:color w:val="000000"/>
                <w:sz w:val="16"/>
              </w:rPr>
              <w:t>用户确认→flying；方案取消→available</w:t>
            </w:r>
          </w:p>
        </w:tc>
      </w:tr>
      <w:tr w14:paraId="13FC9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24D5C">
            <w:pPr>
              <w:spacing w:after="0" w:line="252" w:lineRule="auto"/>
              <w:jc w:val="center"/>
            </w:pPr>
            <w:r>
              <w:rPr>
                <w:color w:val="000000"/>
                <w:sz w:val="16"/>
              </w:rPr>
              <w:t>flying</w:t>
            </w:r>
          </w:p>
        </w:tc>
        <w:tc>
          <w:tcPr>
            <w:tcW w:w="3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E9419">
            <w:pPr>
              <w:spacing w:after="0" w:line="252" w:lineRule="auto"/>
            </w:pPr>
            <w:r>
              <w:rPr>
                <w:color w:val="000000"/>
                <w:sz w:val="16"/>
              </w:rPr>
              <w:t>执行去程/巡航</w:t>
            </w:r>
          </w:p>
        </w:tc>
        <w:tc>
          <w:tcPr>
            <w:tcW w:w="3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4361B">
            <w:pPr>
              <w:spacing w:after="0" w:line="252" w:lineRule="auto"/>
            </w:pPr>
            <w:r>
              <w:rPr>
                <w:color w:val="000000"/>
                <w:sz w:val="16"/>
              </w:rPr>
              <w:t>到达目标→working；SOC不足→returning</w:t>
            </w:r>
          </w:p>
        </w:tc>
      </w:tr>
      <w:tr w14:paraId="207FE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57ACE">
            <w:pPr>
              <w:spacing w:after="0" w:line="252" w:lineRule="auto"/>
              <w:jc w:val="center"/>
            </w:pPr>
            <w:r>
              <w:rPr>
                <w:color w:val="000000"/>
                <w:sz w:val="16"/>
              </w:rPr>
              <w:t>working</w:t>
            </w:r>
          </w:p>
        </w:tc>
        <w:tc>
          <w:tcPr>
            <w:tcW w:w="3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5232D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侦察、喷洒、通信或运输</w:t>
            </w:r>
          </w:p>
        </w:tc>
        <w:tc>
          <w:tcPr>
            <w:tcW w:w="3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3563A">
            <w:pPr>
              <w:spacing w:after="0" w:line="252" w:lineRule="auto"/>
            </w:pPr>
            <w:r>
              <w:rPr>
                <w:color w:val="000000"/>
                <w:sz w:val="16"/>
              </w:rPr>
              <w:t>任务完成→returning；反馈变化→replanning</w:t>
            </w:r>
          </w:p>
        </w:tc>
      </w:tr>
      <w:tr w14:paraId="67301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F0B48">
            <w:pPr>
              <w:spacing w:after="0" w:line="252" w:lineRule="auto"/>
              <w:jc w:val="center"/>
            </w:pPr>
            <w:r>
              <w:rPr>
                <w:color w:val="000000"/>
                <w:sz w:val="16"/>
              </w:rPr>
              <w:t>replanning</w:t>
            </w:r>
          </w:p>
        </w:tc>
        <w:tc>
          <w:tcPr>
            <w:tcW w:w="3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0BA9A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风速、火情、人员或设备状态变化</w:t>
            </w:r>
          </w:p>
        </w:tc>
        <w:tc>
          <w:tcPr>
            <w:tcW w:w="3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35993">
            <w:pPr>
              <w:spacing w:after="0" w:line="252" w:lineRule="auto"/>
            </w:pPr>
            <w:r>
              <w:rPr>
                <w:color w:val="000000"/>
                <w:sz w:val="16"/>
              </w:rPr>
              <w:t>新方案通过→assigned/flying</w:t>
            </w:r>
          </w:p>
        </w:tc>
      </w:tr>
      <w:tr w14:paraId="6CC4F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B5274">
            <w:pPr>
              <w:spacing w:after="0" w:line="252" w:lineRule="auto"/>
              <w:jc w:val="center"/>
            </w:pPr>
            <w:r>
              <w:rPr>
                <w:color w:val="000000"/>
                <w:sz w:val="16"/>
              </w:rPr>
              <w:t>returning</w:t>
            </w:r>
          </w:p>
        </w:tc>
        <w:tc>
          <w:tcPr>
            <w:tcW w:w="3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7098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任务结束、物资耗尽或电量阈值触发</w:t>
            </w:r>
          </w:p>
        </w:tc>
        <w:tc>
          <w:tcPr>
            <w:tcW w:w="3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459C8">
            <w:pPr>
              <w:spacing w:after="0" w:line="252" w:lineRule="auto"/>
            </w:pPr>
            <w:r>
              <w:rPr>
                <w:color w:val="000000"/>
                <w:sz w:val="16"/>
              </w:rPr>
              <w:t>到达补给点→servicing</w:t>
            </w:r>
          </w:p>
        </w:tc>
      </w:tr>
      <w:tr w14:paraId="36AB3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02B08">
            <w:pPr>
              <w:spacing w:after="0" w:line="252" w:lineRule="auto"/>
              <w:jc w:val="center"/>
            </w:pPr>
            <w:r>
              <w:rPr>
                <w:color w:val="000000"/>
                <w:sz w:val="16"/>
              </w:rPr>
              <w:t>servicing</w:t>
            </w:r>
          </w:p>
        </w:tc>
        <w:tc>
          <w:tcPr>
            <w:tcW w:w="3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FB808">
            <w:pPr>
              <w:spacing w:after="0" w:line="252" w:lineRule="auto"/>
            </w:pPr>
            <w:r>
              <w:rPr>
                <w:color w:val="000000"/>
                <w:sz w:val="16"/>
              </w:rPr>
              <w:t>补水、换模块或换电</w:t>
            </w:r>
          </w:p>
        </w:tc>
        <w:tc>
          <w:tcPr>
            <w:tcW w:w="3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3FAD8">
            <w:pPr>
              <w:spacing w:after="0" w:line="252" w:lineRule="auto"/>
            </w:pPr>
            <w:r>
              <w:rPr>
                <w:color w:val="000000"/>
                <w:sz w:val="16"/>
              </w:rPr>
              <w:t>服务完成→available</w:t>
            </w:r>
          </w:p>
        </w:tc>
      </w:tr>
      <w:tr w14:paraId="1CD86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92FA8">
            <w:pPr>
              <w:spacing w:after="0" w:line="252" w:lineRule="auto"/>
              <w:jc w:val="center"/>
            </w:pPr>
            <w:r>
              <w:rPr>
                <w:color w:val="000000"/>
                <w:sz w:val="16"/>
              </w:rPr>
              <w:t>charging</w:t>
            </w:r>
          </w:p>
        </w:tc>
        <w:tc>
          <w:tcPr>
            <w:tcW w:w="3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63705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旧电池/无人机进入充电</w:t>
            </w:r>
          </w:p>
        </w:tc>
        <w:tc>
          <w:tcPr>
            <w:tcW w:w="3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97F60">
            <w:pPr>
              <w:spacing w:after="0" w:line="252" w:lineRule="auto"/>
            </w:pPr>
            <w:r>
              <w:rPr>
                <w:color w:val="000000"/>
                <w:sz w:val="16"/>
              </w:rPr>
              <w:t>SOC达到目标→available/inventory</w:t>
            </w:r>
          </w:p>
        </w:tc>
      </w:tr>
      <w:tr w14:paraId="6093B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4D3D5">
            <w:pPr>
              <w:spacing w:after="0" w:line="252" w:lineRule="auto"/>
              <w:jc w:val="center"/>
            </w:pPr>
            <w:r>
              <w:rPr>
                <w:color w:val="000000"/>
                <w:sz w:val="16"/>
              </w:rPr>
              <w:t>fault</w:t>
            </w:r>
          </w:p>
        </w:tc>
        <w:tc>
          <w:tcPr>
            <w:tcW w:w="3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F694C">
            <w:pPr>
              <w:spacing w:after="0" w:line="252" w:lineRule="auto"/>
            </w:pPr>
            <w:r>
              <w:rPr>
                <w:color w:val="000000"/>
                <w:sz w:val="16"/>
              </w:rPr>
              <w:t>健康度或通信异常</w:t>
            </w:r>
          </w:p>
        </w:tc>
        <w:tc>
          <w:tcPr>
            <w:tcW w:w="3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7570F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不参与调度，等待人工恢复</w:t>
            </w:r>
          </w:p>
        </w:tc>
      </w:tr>
    </w:tbl>
    <w:p w14:paraId="1E7DE0CA">
      <w:pPr>
        <w:spacing w:after="20"/>
        <w:rPr>
          <w:lang w:eastAsia="zh-CN"/>
        </w:rPr>
      </w:pPr>
    </w:p>
    <w:p w14:paraId="5E256106">
      <w:pPr>
        <w:jc w:val="both"/>
        <w:rPr>
          <w:lang w:eastAsia="zh-CN"/>
        </w:rPr>
      </w:pPr>
      <w:r>
        <w:rPr>
          <w:color w:val="000000"/>
          <w:lang w:eastAsia="zh-CN"/>
        </w:rPr>
        <w:t>每5分钟或出现关键事件时触发一次重新评估。关键事件包括：火情负荷上升超过20%、风速进入更高档位、任一任务机预计返航SOC低于25%、药剂不足、通信低于阈值、新发现人员或用户修改完成时限。</w:t>
      </w:r>
    </w:p>
    <w:p w14:paraId="5B08137F">
      <w:pPr>
        <w:pStyle w:val="3"/>
        <w:rPr>
          <w:lang w:eastAsia="zh-CN"/>
        </w:rPr>
      </w:pPr>
      <w:r>
        <w:rPr>
          <w:lang w:eastAsia="zh-CN"/>
        </w:rPr>
        <w:t>11 V1完整仿真算例</w:t>
      </w:r>
    </w:p>
    <w:p w14:paraId="5FE0D3B0">
      <w:pPr>
        <w:pStyle w:val="4"/>
        <w:rPr>
          <w:lang w:eastAsia="zh-CN"/>
        </w:rPr>
      </w:pPr>
      <w:r>
        <w:rPr>
          <w:lang w:eastAsia="zh-CN"/>
        </w:rPr>
        <w:t>11.1 初始条件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7160"/>
      </w:tblGrid>
      <w:tr w14:paraId="08434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0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5FDFF">
            <w:pPr>
              <w:spacing w:after="0" w:line="240" w:lineRule="auto"/>
              <w:jc w:val="center"/>
            </w:pPr>
            <w:r>
              <w:rPr>
                <w:rFonts w:eastAsia="微软雅黑"/>
                <w:b/>
                <w:color w:val="17365D"/>
                <w:sz w:val="17"/>
              </w:rPr>
              <w:t>项目</w:t>
            </w:r>
          </w:p>
        </w:tc>
        <w:tc>
          <w:tcPr>
            <w:tcW w:w="716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E1186">
            <w:pPr>
              <w:spacing w:after="0" w:line="240" w:lineRule="auto"/>
              <w:jc w:val="center"/>
            </w:pPr>
            <w:r>
              <w:rPr>
                <w:rFonts w:eastAsia="微软雅黑"/>
                <w:b/>
                <w:color w:val="17365D"/>
                <w:sz w:val="17"/>
              </w:rPr>
              <w:t>设定</w:t>
            </w:r>
          </w:p>
        </w:tc>
      </w:tr>
      <w:tr w14:paraId="7CD18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D46A5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火情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BDBF1">
            <w:pPr>
              <w:spacing w:after="0" w:line="252" w:lineRule="auto"/>
            </w:pPr>
            <w:r>
              <w:rPr>
                <w:color w:val="000000"/>
                <w:sz w:val="17"/>
              </w:rPr>
              <w:t>一般林地，初始B₀=60 FLP，增长G=6 FLP/h</w:t>
            </w:r>
          </w:p>
        </w:tc>
      </w:tr>
      <w:tr w14:paraId="4EA06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3B820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距离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B4E1C">
            <w:pPr>
              <w:spacing w:after="0" w:line="252" w:lineRule="auto"/>
            </w:pPr>
            <w:r>
              <w:rPr>
                <w:color w:val="000000"/>
                <w:sz w:val="17"/>
              </w:rPr>
              <w:t>基地至火点1.5 km</w:t>
            </w:r>
          </w:p>
        </w:tc>
      </w:tr>
      <w:tr w14:paraId="07DCE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E7F68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可用资源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AA6C8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E1、E2满电，各装W20水剂模块；R1满电监测；S1运送备用电池</w:t>
            </w:r>
          </w:p>
        </w:tc>
      </w:tr>
      <w:tr w14:paraId="14B86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F534E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环境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BAE3E">
            <w:pPr>
              <w:spacing w:after="0" w:line="252" w:lineRule="auto"/>
            </w:pPr>
            <w:r>
              <w:rPr>
                <w:color w:val="000000"/>
                <w:sz w:val="17"/>
              </w:rPr>
              <w:t>风速4–6 m/s；综合η_drop×η_weather=0.80</w:t>
            </w:r>
          </w:p>
        </w:tc>
      </w:tr>
      <w:tr w14:paraId="1D878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FDF49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用户约束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5AFD7">
            <w:pPr>
              <w:spacing w:after="0" w:line="252" w:lineRule="auto"/>
            </w:pPr>
            <w:r>
              <w:rPr>
                <w:color w:val="000000"/>
                <w:sz w:val="17"/>
              </w:rPr>
              <w:t>1小时内完成首轮控制</w:t>
            </w:r>
          </w:p>
        </w:tc>
      </w:tr>
    </w:tbl>
    <w:p w14:paraId="7354C8B0">
      <w:pPr>
        <w:spacing w:after="20"/>
      </w:pPr>
    </w:p>
    <w:p w14:paraId="16A3EAA9">
      <w:pPr>
        <w:pStyle w:val="4"/>
      </w:pPr>
      <w:r>
        <w:t>11.2 单架灭火机一轮任务</w:t>
      </w:r>
    </w:p>
    <w:p w14:paraId="296E01AE">
      <w:pPr>
        <w:shd w:val="clear" w:color="auto" w:fill="F2F4F7"/>
        <w:spacing w:before="40" w:after="80" w:line="276" w:lineRule="auto"/>
      </w:pPr>
      <w:r>
        <w:rPr>
          <w:rFonts w:eastAsia="微软雅黑"/>
          <w:b/>
          <w:color w:val="17365D"/>
          <w:sz w:val="20"/>
        </w:rPr>
        <w:t xml:space="preserve">去程时间  </w:t>
      </w:r>
      <w:r>
        <w:rPr>
          <w:rFonts w:eastAsia="Cambria Math"/>
          <w:color w:val="000000"/>
        </w:rPr>
        <w:t>t_out = 1500 / 8 = 187.5 s ≈ 3.1 min</w:t>
      </w:r>
    </w:p>
    <w:p w14:paraId="7C433118">
      <w:pPr>
        <w:shd w:val="clear" w:color="auto" w:fill="F2F4F7"/>
        <w:spacing w:before="40" w:after="80" w:line="276" w:lineRule="auto"/>
      </w:pPr>
      <w:r>
        <w:rPr>
          <w:rFonts w:eastAsia="微软雅黑"/>
          <w:b/>
          <w:color w:val="17365D"/>
          <w:sz w:val="20"/>
        </w:rPr>
        <w:t xml:space="preserve">喷洒时间  </w:t>
      </w:r>
      <w:r>
        <w:rPr>
          <w:rFonts w:eastAsia="Cambria Math"/>
          <w:color w:val="000000"/>
        </w:rPr>
        <w:t>t_spray = 20 / 4 = 5 min</w:t>
      </w:r>
    </w:p>
    <w:p w14:paraId="38BF7176">
      <w:pPr>
        <w:shd w:val="clear" w:color="auto" w:fill="F2F4F7"/>
        <w:spacing w:before="40" w:after="80" w:line="276" w:lineRule="auto"/>
      </w:pPr>
      <w:r>
        <w:rPr>
          <w:rFonts w:eastAsia="微软雅黑"/>
          <w:b/>
          <w:color w:val="17365D"/>
          <w:sz w:val="20"/>
        </w:rPr>
        <w:t xml:space="preserve">返程时间  </w:t>
      </w:r>
      <w:r>
        <w:rPr>
          <w:rFonts w:eastAsia="Cambria Math"/>
          <w:color w:val="000000"/>
        </w:rPr>
        <w:t>t_return ≈ 3.1 min</w:t>
      </w:r>
    </w:p>
    <w:p w14:paraId="23708C91">
      <w:pPr>
        <w:shd w:val="clear" w:color="auto" w:fill="F2F4F7"/>
        <w:spacing w:before="40" w:after="80" w:line="276" w:lineRule="auto"/>
      </w:pPr>
      <w:r>
        <w:rPr>
          <w:rFonts w:eastAsia="微软雅黑"/>
          <w:b/>
          <w:color w:val="17365D"/>
          <w:sz w:val="20"/>
        </w:rPr>
        <w:t xml:space="preserve">一架次有效能力  </w:t>
      </w:r>
      <w:r>
        <w:rPr>
          <w:rFonts w:eastAsia="Cambria Math"/>
          <w:color w:val="000000"/>
        </w:rPr>
        <w:t>S = 20 × 1.0 × 0.80 = 16 FLP</w:t>
      </w:r>
    </w:p>
    <w:p w14:paraId="2FCD6234">
      <w:pPr>
        <w:shd w:val="clear" w:color="auto" w:fill="F2F4F7"/>
        <w:spacing w:before="40" w:after="80" w:line="276" w:lineRule="auto"/>
        <w:rPr>
          <w:lang w:eastAsia="zh-CN"/>
        </w:rPr>
      </w:pPr>
      <w:r>
        <w:rPr>
          <w:rFonts w:eastAsia="微软雅黑"/>
          <w:b/>
          <w:color w:val="17365D"/>
          <w:sz w:val="20"/>
          <w:lang w:eastAsia="zh-CN"/>
        </w:rPr>
        <w:t xml:space="preserve">一架次耗电  </w:t>
      </w:r>
      <w:r>
        <w:rPr>
          <w:rFonts w:eastAsia="Cambria Math"/>
          <w:color w:val="000000"/>
        </w:rPr>
        <w:t>Δ</w:t>
      </w:r>
      <w:r>
        <w:rPr>
          <w:rFonts w:eastAsia="Cambria Math"/>
          <w:color w:val="000000"/>
          <w:lang w:eastAsia="zh-CN"/>
        </w:rPr>
        <w:t>SOC ≈ 270%×3.1/60 + 290%×5/60 + 185%×3.1/60 ≈ 47.7%</w:t>
      </w:r>
    </w:p>
    <w:p w14:paraId="753D4253">
      <w:pPr>
        <w:jc w:val="both"/>
        <w:rPr>
          <w:lang w:eastAsia="zh-CN"/>
        </w:rPr>
      </w:pPr>
      <w:r>
        <w:rPr>
          <w:color w:val="000000"/>
          <w:lang w:eastAsia="zh-CN"/>
        </w:rPr>
        <w:t>E1或E2完成一架次后预计剩余电量约52%，满足25%返航要求，但不宜在未换电的情况下立即执行第二个完整架次。两架同时执行首轮可削减约32 FLP。</w:t>
      </w:r>
    </w:p>
    <w:p w14:paraId="4A265766">
      <w:pPr>
        <w:pStyle w:val="4"/>
        <w:rPr>
          <w:lang w:eastAsia="zh-CN"/>
        </w:rPr>
      </w:pPr>
      <w:r>
        <w:rPr>
          <w:lang w:eastAsia="zh-CN"/>
        </w:rPr>
        <w:t>11.3 周转与完成时间</w:t>
      </w:r>
    </w:p>
    <w:p w14:paraId="3BF3B79A">
      <w:pPr>
        <w:jc w:val="both"/>
        <w:rPr>
          <w:lang w:eastAsia="zh-CN"/>
        </w:rPr>
      </w:pPr>
      <w:r>
        <w:rPr>
          <w:color w:val="000000"/>
          <w:lang w:eastAsia="zh-CN"/>
        </w:rPr>
        <w:t>两架灭火机首轮飞行与处置约11–12分钟；返回后换电5分钟、装水4分钟，可在约20分钟处完成第二轮起飞。第二轮再提供约32 FLP的有效能力。考虑约35–40分钟内新增火情负荷约3.5–4 FLP，总有效能力约64 FLP，因此系统可输出“预计38–45分钟完成首轮控制”的仿真结果。若没有备用电池，只能等待充电，预计完成时间会显著延长。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326F7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756BB">
            <w:pPr>
              <w:spacing w:after="40" w:line="276" w:lineRule="auto"/>
              <w:rPr>
                <w:lang w:eastAsia="zh-CN"/>
              </w:rPr>
            </w:pPr>
            <w:r>
              <w:rPr>
                <w:rFonts w:eastAsia="微软雅黑"/>
                <w:b/>
                <w:color w:val="17365D"/>
                <w:lang w:eastAsia="zh-CN"/>
              </w:rPr>
              <w:t>算例的意义：</w:t>
            </w:r>
            <w:r>
              <w:rPr>
                <w:color w:val="000000"/>
                <w:lang w:eastAsia="zh-CN"/>
              </w:rPr>
              <w:t>它证明系统能够从距离、速度、载荷、耗电、补给、药剂效率和火势增长推导时间，而不是直接写一个没有计算来源的“18分钟灭完”。</w:t>
            </w:r>
          </w:p>
        </w:tc>
      </w:tr>
    </w:tbl>
    <w:p w14:paraId="18FF880B">
      <w:pPr>
        <w:spacing w:after="0"/>
        <w:rPr>
          <w:lang w:eastAsia="zh-CN"/>
        </w:rPr>
      </w:pPr>
    </w:p>
    <w:p w14:paraId="1E12CEA9">
      <w:pPr>
        <w:pStyle w:val="3"/>
      </w:pPr>
      <w:r>
        <w:t>12 开发交付的数据表</w:t>
      </w:r>
    </w:p>
    <w:p w14:paraId="528EF9DE">
      <w:pPr>
        <w:pStyle w:val="4"/>
      </w:pPr>
      <w:r>
        <w:t>12.1 场景环境表 environment.json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2600"/>
        <w:gridCol w:w="4460"/>
      </w:tblGrid>
      <w:tr w14:paraId="7A59E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30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496A2">
            <w:pPr>
              <w:spacing w:after="0" w:line="240" w:lineRule="auto"/>
              <w:jc w:val="center"/>
            </w:pPr>
            <w:r>
              <w:rPr>
                <w:rFonts w:eastAsia="微软雅黑"/>
                <w:b/>
                <w:color w:val="17365D"/>
                <w:sz w:val="17"/>
              </w:rPr>
              <w:t>字段</w:t>
            </w:r>
          </w:p>
        </w:tc>
        <w:tc>
          <w:tcPr>
            <w:tcW w:w="260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3AEA6">
            <w:pPr>
              <w:spacing w:after="0" w:line="240" w:lineRule="auto"/>
              <w:jc w:val="center"/>
            </w:pPr>
            <w:r>
              <w:rPr>
                <w:rFonts w:eastAsia="微软雅黑"/>
                <w:b/>
                <w:color w:val="17365D"/>
                <w:sz w:val="17"/>
              </w:rPr>
              <w:t>示例</w:t>
            </w:r>
          </w:p>
        </w:tc>
        <w:tc>
          <w:tcPr>
            <w:tcW w:w="446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0026E">
            <w:pPr>
              <w:spacing w:after="0" w:line="240" w:lineRule="auto"/>
              <w:jc w:val="center"/>
            </w:pPr>
            <w:r>
              <w:rPr>
                <w:rFonts w:eastAsia="微软雅黑"/>
                <w:b/>
                <w:color w:val="17365D"/>
                <w:sz w:val="17"/>
              </w:rPr>
              <w:t>说明</w:t>
            </w:r>
          </w:p>
        </w:tc>
      </w:tr>
      <w:tr w14:paraId="6663E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E381D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scene_id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BAFD7">
            <w:pPr>
              <w:spacing w:after="0" w:line="252" w:lineRule="auto"/>
            </w:pPr>
            <w:r>
              <w:rPr>
                <w:color w:val="000000"/>
                <w:sz w:val="17"/>
              </w:rPr>
              <w:t>forest_01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595E2">
            <w:pPr>
              <w:spacing w:after="0" w:line="252" w:lineRule="auto"/>
            </w:pPr>
            <w:r>
              <w:rPr>
                <w:color w:val="000000"/>
                <w:sz w:val="17"/>
              </w:rPr>
              <w:t>固定演示场景编号</w:t>
            </w:r>
          </w:p>
        </w:tc>
      </w:tr>
      <w:tr w14:paraId="3FF8D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E94DC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terrain_type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18B92">
            <w:pPr>
              <w:spacing w:after="0" w:line="252" w:lineRule="auto"/>
            </w:pPr>
            <w:r>
              <w:rPr>
                <w:color w:val="000000"/>
                <w:sz w:val="17"/>
              </w:rPr>
              <w:t>mountain_forest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43D1A">
            <w:pPr>
              <w:spacing w:after="0" w:line="252" w:lineRule="auto"/>
            </w:pPr>
            <w:r>
              <w:rPr>
                <w:color w:val="000000"/>
                <w:sz w:val="17"/>
              </w:rPr>
              <w:t>地形地貌</w:t>
            </w:r>
          </w:p>
        </w:tc>
      </w:tr>
      <w:tr w14:paraId="30320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3E4D5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elevation_m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E9DB6">
            <w:pPr>
              <w:spacing w:after="0" w:line="252" w:lineRule="auto"/>
            </w:pPr>
            <w:r>
              <w:rPr>
                <w:color w:val="000000"/>
                <w:sz w:val="17"/>
              </w:rPr>
              <w:t>820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54342">
            <w:pPr>
              <w:spacing w:after="0" w:line="252" w:lineRule="auto"/>
            </w:pPr>
            <w:r>
              <w:rPr>
                <w:color w:val="000000"/>
                <w:sz w:val="17"/>
              </w:rPr>
              <w:t>海拔</w:t>
            </w:r>
          </w:p>
        </w:tc>
      </w:tr>
      <w:tr w14:paraId="2B328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4C5DD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slope_deg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7678E">
            <w:pPr>
              <w:spacing w:after="0" w:line="252" w:lineRule="auto"/>
            </w:pPr>
            <w:r>
              <w:rPr>
                <w:color w:val="000000"/>
                <w:sz w:val="17"/>
              </w:rPr>
              <w:t>18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C9C3C">
            <w:pPr>
              <w:spacing w:after="0" w:line="252" w:lineRule="auto"/>
            </w:pPr>
            <w:r>
              <w:rPr>
                <w:color w:val="000000"/>
                <w:sz w:val="17"/>
              </w:rPr>
              <w:t>坡度</w:t>
            </w:r>
          </w:p>
        </w:tc>
      </w:tr>
      <w:tr w14:paraId="531AD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D4E20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wind_speed_mps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B104B">
            <w:pPr>
              <w:spacing w:after="0" w:line="252" w:lineRule="auto"/>
            </w:pPr>
            <w:r>
              <w:rPr>
                <w:color w:val="000000"/>
                <w:sz w:val="17"/>
              </w:rPr>
              <w:t>5.2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CF1F4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数值来自场景数据库/模拟传感器</w:t>
            </w:r>
          </w:p>
        </w:tc>
      </w:tr>
      <w:tr w14:paraId="6E51F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D354B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wind_direction_deg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25C6F">
            <w:pPr>
              <w:spacing w:after="0" w:line="252" w:lineRule="auto"/>
            </w:pPr>
            <w:r>
              <w:rPr>
                <w:color w:val="000000"/>
                <w:sz w:val="17"/>
              </w:rPr>
              <w:t>225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0CE29">
            <w:pPr>
              <w:spacing w:after="0" w:line="252" w:lineRule="auto"/>
            </w:pPr>
            <w:r>
              <w:rPr>
                <w:color w:val="000000"/>
                <w:sz w:val="17"/>
              </w:rPr>
              <w:t>与视觉趋势共同研判</w:t>
            </w:r>
          </w:p>
        </w:tc>
      </w:tr>
      <w:tr w14:paraId="3093C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64FDD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water_sources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2BE01">
            <w:pPr>
              <w:spacing w:after="0" w:line="252" w:lineRule="auto"/>
            </w:pPr>
            <w:r>
              <w:rPr>
                <w:color w:val="000000"/>
                <w:sz w:val="17"/>
              </w:rPr>
              <w:t>[...]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01BB6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位置、容量、安全可达、补水速度</w:t>
            </w:r>
          </w:p>
        </w:tc>
      </w:tr>
      <w:tr w14:paraId="66856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A8653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roads_and_exits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FF050">
            <w:pPr>
              <w:spacing w:after="0" w:line="252" w:lineRule="auto"/>
            </w:pPr>
            <w:r>
              <w:rPr>
                <w:color w:val="000000"/>
                <w:sz w:val="17"/>
              </w:rPr>
              <w:t>[...]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2FA34">
            <w:pPr>
              <w:spacing w:after="0" w:line="252" w:lineRule="auto"/>
            </w:pPr>
            <w:r>
              <w:rPr>
                <w:color w:val="000000"/>
                <w:sz w:val="17"/>
              </w:rPr>
              <w:t>疏散与补给路径</w:t>
            </w:r>
          </w:p>
        </w:tc>
      </w:tr>
      <w:tr w14:paraId="67A47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766C8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restricted_cells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EBBB5">
            <w:pPr>
              <w:spacing w:after="0" w:line="252" w:lineRule="auto"/>
            </w:pPr>
            <w:r>
              <w:rPr>
                <w:color w:val="000000"/>
                <w:sz w:val="17"/>
              </w:rPr>
              <w:t>[...]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3D94F">
            <w:pPr>
              <w:spacing w:after="0" w:line="252" w:lineRule="auto"/>
            </w:pPr>
            <w:r>
              <w:rPr>
                <w:color w:val="000000"/>
                <w:sz w:val="17"/>
              </w:rPr>
              <w:t>障碍与高风险网格</w:t>
            </w:r>
          </w:p>
        </w:tc>
      </w:tr>
    </w:tbl>
    <w:p w14:paraId="2C1A0286">
      <w:pPr>
        <w:spacing w:after="20"/>
      </w:pPr>
    </w:p>
    <w:p w14:paraId="7CDF9D33">
      <w:pPr>
        <w:pStyle w:val="4"/>
      </w:pPr>
      <w:r>
        <w:t>12.2 火情状态表 fire_state.json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2600"/>
        <w:gridCol w:w="4460"/>
      </w:tblGrid>
      <w:tr w14:paraId="6041C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30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EBB85">
            <w:pPr>
              <w:spacing w:after="0" w:line="240" w:lineRule="auto"/>
              <w:jc w:val="center"/>
            </w:pPr>
            <w:r>
              <w:rPr>
                <w:rFonts w:eastAsia="微软雅黑"/>
                <w:b/>
                <w:color w:val="17365D"/>
                <w:sz w:val="17"/>
              </w:rPr>
              <w:t>字段</w:t>
            </w:r>
          </w:p>
        </w:tc>
        <w:tc>
          <w:tcPr>
            <w:tcW w:w="260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C98E2">
            <w:pPr>
              <w:spacing w:after="0" w:line="240" w:lineRule="auto"/>
              <w:jc w:val="center"/>
            </w:pPr>
            <w:r>
              <w:rPr>
                <w:rFonts w:eastAsia="微软雅黑"/>
                <w:b/>
                <w:color w:val="17365D"/>
                <w:sz w:val="17"/>
              </w:rPr>
              <w:t>示例</w:t>
            </w:r>
          </w:p>
        </w:tc>
        <w:tc>
          <w:tcPr>
            <w:tcW w:w="446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1FF74">
            <w:pPr>
              <w:spacing w:after="0" w:line="240" w:lineRule="auto"/>
              <w:jc w:val="center"/>
            </w:pPr>
            <w:r>
              <w:rPr>
                <w:rFonts w:eastAsia="微软雅黑"/>
                <w:b/>
                <w:color w:val="17365D"/>
                <w:sz w:val="17"/>
              </w:rPr>
              <w:t>来源</w:t>
            </w:r>
          </w:p>
        </w:tc>
      </w:tr>
      <w:tr w14:paraId="7A6A2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D7D76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fire_id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30D49">
            <w:pPr>
              <w:spacing w:after="0" w:line="252" w:lineRule="auto"/>
            </w:pPr>
            <w:r>
              <w:rPr>
                <w:color w:val="000000"/>
                <w:sz w:val="17"/>
              </w:rPr>
              <w:t>fire_01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14ED6">
            <w:pPr>
              <w:spacing w:after="0" w:line="252" w:lineRule="auto"/>
            </w:pPr>
            <w:r>
              <w:rPr>
                <w:color w:val="000000"/>
                <w:sz w:val="17"/>
              </w:rPr>
              <w:t>系统编号</w:t>
            </w:r>
          </w:p>
        </w:tc>
      </w:tr>
      <w:tr w14:paraId="13ECE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3A6C1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detected_classes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10E41">
            <w:pPr>
              <w:spacing w:after="0" w:line="252" w:lineRule="auto"/>
            </w:pPr>
            <w:r>
              <w:rPr>
                <w:color w:val="000000"/>
                <w:sz w:val="17"/>
              </w:rPr>
              <w:t>flame, smoke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CD324">
            <w:pPr>
              <w:spacing w:after="0" w:line="252" w:lineRule="auto"/>
            </w:pPr>
            <w:r>
              <w:rPr>
                <w:color w:val="000000"/>
                <w:sz w:val="17"/>
              </w:rPr>
              <w:t>PWM-Net</w:t>
            </w:r>
          </w:p>
        </w:tc>
      </w:tr>
      <w:tr w14:paraId="0260F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32FB3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confidence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9A8A3">
            <w:pPr>
              <w:spacing w:after="0" w:line="252" w:lineRule="auto"/>
            </w:pPr>
            <w:r>
              <w:rPr>
                <w:color w:val="000000"/>
                <w:sz w:val="17"/>
              </w:rPr>
              <w:t>0.91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7616A">
            <w:pPr>
              <w:spacing w:after="0" w:line="252" w:lineRule="auto"/>
            </w:pPr>
            <w:r>
              <w:rPr>
                <w:color w:val="000000"/>
                <w:sz w:val="17"/>
              </w:rPr>
              <w:t>PWM-Net</w:t>
            </w:r>
          </w:p>
        </w:tc>
      </w:tr>
      <w:tr w14:paraId="55B60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9A43F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image_area_ratio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EDEE0">
            <w:pPr>
              <w:spacing w:after="0" w:line="252" w:lineRule="auto"/>
            </w:pPr>
            <w:r>
              <w:rPr>
                <w:color w:val="000000"/>
                <w:sz w:val="17"/>
              </w:rPr>
              <w:t>0.034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92DFD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PWM-Net检测框/分割结果</w:t>
            </w:r>
          </w:p>
        </w:tc>
      </w:tr>
      <w:tr w14:paraId="3B4C7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361F1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calibrated_cells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1416E">
            <w:pPr>
              <w:spacing w:after="0" w:line="252" w:lineRule="auto"/>
            </w:pPr>
            <w:r>
              <w:rPr>
                <w:color w:val="000000"/>
                <w:sz w:val="17"/>
              </w:rPr>
              <w:t>3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7DB7F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固定场景标定或结构化输入</w:t>
            </w:r>
          </w:p>
        </w:tc>
      </w:tr>
      <w:tr w14:paraId="4A3D5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BE4EA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intensity_level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99269">
            <w:pPr>
              <w:spacing w:after="0" w:line="252" w:lineRule="auto"/>
            </w:pPr>
            <w:r>
              <w:rPr>
                <w:color w:val="000000"/>
                <w:sz w:val="17"/>
              </w:rPr>
              <w:t>2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2C931">
            <w:pPr>
              <w:spacing w:after="0" w:line="252" w:lineRule="auto"/>
            </w:pPr>
            <w:r>
              <w:rPr>
                <w:color w:val="000000"/>
                <w:sz w:val="17"/>
              </w:rPr>
              <w:t>VLM建议+规则校正</w:t>
            </w:r>
          </w:p>
        </w:tc>
      </w:tr>
      <w:tr w14:paraId="0A218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77CB7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fire_type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83FCF">
            <w:pPr>
              <w:spacing w:after="0" w:line="252" w:lineRule="auto"/>
            </w:pPr>
            <w:r>
              <w:rPr>
                <w:color w:val="000000"/>
                <w:sz w:val="17"/>
              </w:rPr>
              <w:t>vegetation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4E567">
            <w:pPr>
              <w:spacing w:after="0" w:line="252" w:lineRule="auto"/>
            </w:pPr>
            <w:r>
              <w:rPr>
                <w:color w:val="000000"/>
                <w:sz w:val="17"/>
              </w:rPr>
              <w:t>VLM/场景数据库</w:t>
            </w:r>
          </w:p>
        </w:tc>
      </w:tr>
      <w:tr w14:paraId="677B2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E64FD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fire_load_flp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51F64">
            <w:pPr>
              <w:spacing w:after="0" w:line="252" w:lineRule="auto"/>
            </w:pPr>
            <w:r>
              <w:rPr>
                <w:color w:val="000000"/>
                <w:sz w:val="17"/>
              </w:rPr>
              <w:t>60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2253C">
            <w:pPr>
              <w:spacing w:after="0" w:line="252" w:lineRule="auto"/>
            </w:pPr>
            <w:r>
              <w:rPr>
                <w:color w:val="000000"/>
                <w:sz w:val="17"/>
              </w:rPr>
              <w:t>规则引擎计算</w:t>
            </w:r>
          </w:p>
        </w:tc>
      </w:tr>
      <w:tr w14:paraId="748DF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CA708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growth_flp_per_hour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0CD8C">
            <w:pPr>
              <w:spacing w:after="0" w:line="252" w:lineRule="auto"/>
            </w:pPr>
            <w:r>
              <w:rPr>
                <w:color w:val="000000"/>
                <w:sz w:val="17"/>
              </w:rPr>
              <w:t>6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A6693">
            <w:pPr>
              <w:spacing w:after="0" w:line="252" w:lineRule="auto"/>
            </w:pPr>
            <w:r>
              <w:rPr>
                <w:color w:val="000000"/>
                <w:sz w:val="17"/>
              </w:rPr>
              <w:t>场景仿真模型</w:t>
            </w:r>
          </w:p>
        </w:tc>
      </w:tr>
      <w:tr w14:paraId="60048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7091F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people_status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59B7E">
            <w:pPr>
              <w:spacing w:after="0" w:line="252" w:lineRule="auto"/>
            </w:pPr>
            <w:r>
              <w:rPr>
                <w:color w:val="000000"/>
                <w:sz w:val="17"/>
              </w:rPr>
              <w:t>unknown/yes/no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AF137">
            <w:pPr>
              <w:spacing w:after="0" w:line="252" w:lineRule="auto"/>
            </w:pPr>
            <w:r>
              <w:rPr>
                <w:color w:val="000000"/>
                <w:sz w:val="17"/>
              </w:rPr>
              <w:t>图像结果+用户确认</w:t>
            </w:r>
          </w:p>
        </w:tc>
      </w:tr>
    </w:tbl>
    <w:p w14:paraId="28AA9236">
      <w:pPr>
        <w:spacing w:after="20"/>
      </w:pPr>
    </w:p>
    <w:p w14:paraId="32B7E3EE">
      <w:pPr>
        <w:pStyle w:val="4"/>
      </w:pPr>
      <w:r>
        <w:t>12.3 方案输出表 dispatch_plan.json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0"/>
        <w:gridCol w:w="6360"/>
      </w:tblGrid>
      <w:tr w14:paraId="420D2D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00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FF1C8">
            <w:pPr>
              <w:spacing w:after="0" w:line="240" w:lineRule="auto"/>
              <w:jc w:val="center"/>
            </w:pPr>
            <w:r>
              <w:rPr>
                <w:rFonts w:eastAsia="微软雅黑"/>
                <w:b/>
                <w:color w:val="17365D"/>
                <w:sz w:val="17"/>
              </w:rPr>
              <w:t>字段</w:t>
            </w:r>
          </w:p>
        </w:tc>
        <w:tc>
          <w:tcPr>
            <w:tcW w:w="636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B7B12">
            <w:pPr>
              <w:spacing w:after="0" w:line="240" w:lineRule="auto"/>
              <w:jc w:val="center"/>
            </w:pPr>
            <w:r>
              <w:rPr>
                <w:rFonts w:eastAsia="微软雅黑"/>
                <w:b/>
                <w:color w:val="17365D"/>
                <w:sz w:val="17"/>
              </w:rPr>
              <w:t>说明</w:t>
            </w:r>
          </w:p>
        </w:tc>
      </w:tr>
      <w:tr w14:paraId="046EF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C825B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plan_id / generated_at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19BB3">
            <w:pPr>
              <w:spacing w:after="0" w:line="252" w:lineRule="auto"/>
            </w:pPr>
            <w:r>
              <w:rPr>
                <w:color w:val="000000"/>
                <w:sz w:val="17"/>
              </w:rPr>
              <w:t>方案编号与生成时间</w:t>
            </w:r>
          </w:p>
        </w:tc>
      </w:tr>
      <w:tr w14:paraId="266FC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6CF26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risk_level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5C47D">
            <w:pPr>
              <w:spacing w:after="0" w:line="252" w:lineRule="auto"/>
            </w:pPr>
            <w:r>
              <w:rPr>
                <w:color w:val="000000"/>
                <w:sz w:val="17"/>
              </w:rPr>
              <w:t>系统内部低/中/高/极高</w:t>
            </w:r>
          </w:p>
        </w:tc>
      </w:tr>
      <w:tr w14:paraId="7F7AF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650E6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selected_uavs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A4CA4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每架无人机、任务、目标、载荷、路径、高度档</w:t>
            </w:r>
          </w:p>
        </w:tc>
      </w:tr>
      <w:tr w14:paraId="3FA46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D0276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agent_allocation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44269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水剂与CO₂数量、预计消耗、补给批次</w:t>
            </w:r>
          </w:p>
        </w:tc>
      </w:tr>
      <w:tr w14:paraId="6F323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DE66D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battery_plan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DB052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预计耗电、返航SOC、换电或充电安排</w:t>
            </w:r>
          </w:p>
        </w:tc>
      </w:tr>
      <w:tr w14:paraId="621A1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79704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water_source_plan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97B3F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是否就地取水及选择原因</w:t>
            </w:r>
          </w:p>
        </w:tc>
      </w:tr>
      <w:tr w14:paraId="2068E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0731B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people_branch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C9E7D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是否启动通信、广播和路线引导</w:t>
            </w:r>
          </w:p>
        </w:tc>
      </w:tr>
      <w:tr w14:paraId="7D650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C7BDF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estimated_control_time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91485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预计时间区间，不输出无依据的单点承诺</w:t>
            </w:r>
          </w:p>
        </w:tc>
      </w:tr>
      <w:tr w14:paraId="0540F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92D3D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feasibility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9514E">
            <w:pPr>
              <w:spacing w:after="0" w:line="252" w:lineRule="auto"/>
            </w:pPr>
            <w:r>
              <w:rPr>
                <w:color w:val="000000"/>
                <w:sz w:val="17"/>
              </w:rPr>
              <w:t>can_control / maintain_only / cannot_control</w:t>
            </w:r>
          </w:p>
        </w:tc>
      </w:tr>
      <w:tr w14:paraId="69F56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D6C2F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resource_gap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C1F3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无法完成时所缺无人机、药剂、电池或时间</w:t>
            </w:r>
          </w:p>
        </w:tc>
      </w:tr>
      <w:tr w14:paraId="6AA5F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9A31E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alternative_plan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37B82">
            <w:pPr>
              <w:spacing w:after="0" w:line="252" w:lineRule="auto"/>
            </w:pPr>
            <w:r>
              <w:rPr>
                <w:color w:val="000000"/>
                <w:sz w:val="17"/>
              </w:rPr>
              <w:t>次优可执行方案</w:t>
            </w:r>
          </w:p>
        </w:tc>
      </w:tr>
      <w:tr w14:paraId="148E8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E42C9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replan_trigger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51B8C">
            <w:pPr>
              <w:spacing w:after="0" w:line="252" w:lineRule="auto"/>
            </w:pPr>
            <w:r>
              <w:rPr>
                <w:color w:val="000000"/>
                <w:sz w:val="17"/>
              </w:rPr>
              <w:t>下一轮触发条件</w:t>
            </w:r>
          </w:p>
        </w:tc>
      </w:tr>
    </w:tbl>
    <w:p w14:paraId="3BD801FB">
      <w:pPr>
        <w:spacing w:after="20"/>
      </w:pPr>
    </w:p>
    <w:p w14:paraId="68D0CBC7">
      <w:pPr>
        <w:pStyle w:val="3"/>
      </w:pPr>
      <w:r>
        <w:t>13 本阶段应冻结的结论</w:t>
      </w:r>
    </w:p>
    <w:p w14:paraId="2D268A14">
      <w:pPr>
        <w:spacing w:after="80" w:line="288" w:lineRule="auto"/>
        <w:rPr>
          <w:lang w:eastAsia="zh-CN"/>
        </w:rPr>
      </w:pPr>
      <w:r>
        <w:rPr>
          <w:rFonts w:eastAsia="Arial"/>
          <w:b/>
          <w:color w:val="2E75B6"/>
          <w:lang w:eastAsia="zh-CN"/>
        </w:rPr>
        <w:t xml:space="preserve">1. </w:t>
      </w:r>
      <w:r>
        <w:rPr>
          <w:color w:val="000000"/>
          <w:lang w:eastAsia="zh-CN"/>
        </w:rPr>
        <w:t>三子群采用“2架侦察监测+4架灭火处置+2架综合支援”的虚拟资源池。</w:t>
      </w:r>
    </w:p>
    <w:p w14:paraId="3A8BF39D">
      <w:pPr>
        <w:spacing w:after="80" w:line="288" w:lineRule="auto"/>
        <w:rPr>
          <w:lang w:eastAsia="zh-CN"/>
        </w:rPr>
      </w:pPr>
      <w:r>
        <w:rPr>
          <w:rFonts w:eastAsia="Arial"/>
          <w:b/>
          <w:color w:val="2E75B6"/>
          <w:lang w:eastAsia="zh-CN"/>
        </w:rPr>
        <w:t xml:space="preserve">2. </w:t>
      </w:r>
      <w:r>
        <w:rPr>
          <w:color w:val="000000"/>
          <w:lang w:eastAsia="zh-CN"/>
        </w:rPr>
        <w:t>参数按小时录入，但电量按1分钟计算、界面按5分钟轮次刷新；物资只在实际喷洒或交付阶段扣减。</w:t>
      </w:r>
    </w:p>
    <w:p w14:paraId="260D996A">
      <w:pPr>
        <w:spacing w:after="80" w:line="288" w:lineRule="auto"/>
        <w:rPr>
          <w:lang w:eastAsia="zh-CN"/>
        </w:rPr>
      </w:pPr>
      <w:r>
        <w:rPr>
          <w:rFonts w:eastAsia="Arial"/>
          <w:b/>
          <w:color w:val="2E75B6"/>
          <w:lang w:eastAsia="zh-CN"/>
        </w:rPr>
        <w:t xml:space="preserve">3. </w:t>
      </w:r>
      <w:r>
        <w:rPr>
          <w:color w:val="000000"/>
          <w:lang w:eastAsia="zh-CN"/>
        </w:rPr>
        <w:t>载荷影响电量；水剂架次通常比CO₂架次耗电更多，是因为W20模块总质量更大。</w:t>
      </w:r>
    </w:p>
    <w:p w14:paraId="72C34701">
      <w:pPr>
        <w:spacing w:after="80" w:line="288" w:lineRule="auto"/>
        <w:rPr>
          <w:lang w:eastAsia="zh-CN"/>
        </w:rPr>
      </w:pPr>
      <w:r>
        <w:rPr>
          <w:rFonts w:eastAsia="Arial"/>
          <w:b/>
          <w:color w:val="2E75B6"/>
          <w:lang w:eastAsia="zh-CN"/>
        </w:rPr>
        <w:t xml:space="preserve">4. </w:t>
      </w:r>
      <w:r>
        <w:rPr>
          <w:color w:val="000000"/>
          <w:lang w:eastAsia="zh-CN"/>
        </w:rPr>
        <w:t>单架灭火机默认携带20 L水或6 kg净CO₂；两类模块同一架次不混装。</w:t>
      </w:r>
    </w:p>
    <w:p w14:paraId="4887E6DA">
      <w:pPr>
        <w:spacing w:after="80" w:line="288" w:lineRule="auto"/>
        <w:rPr>
          <w:lang w:eastAsia="zh-CN"/>
        </w:rPr>
      </w:pPr>
      <w:r>
        <w:rPr>
          <w:rFonts w:eastAsia="Arial"/>
          <w:b/>
          <w:color w:val="2E75B6"/>
          <w:lang w:eastAsia="zh-CN"/>
        </w:rPr>
        <w:t xml:space="preserve">5. </w:t>
      </w:r>
      <w:r>
        <w:rPr>
          <w:color w:val="000000"/>
          <w:lang w:eastAsia="zh-CN"/>
        </w:rPr>
        <w:t>植被火情以水剂为主；CO₂仅进入局部设备/电气热点或小范围热点方案。</w:t>
      </w:r>
    </w:p>
    <w:p w14:paraId="20B00BD8">
      <w:pPr>
        <w:spacing w:after="80" w:line="288" w:lineRule="auto"/>
        <w:rPr>
          <w:lang w:eastAsia="zh-CN"/>
        </w:rPr>
      </w:pPr>
      <w:r>
        <w:rPr>
          <w:rFonts w:eastAsia="Arial"/>
          <w:b/>
          <w:color w:val="2E75B6"/>
          <w:lang w:eastAsia="zh-CN"/>
        </w:rPr>
        <w:t xml:space="preserve">6. </w:t>
      </w:r>
      <w:r>
        <w:rPr>
          <w:color w:val="000000"/>
          <w:lang w:eastAsia="zh-CN"/>
        </w:rPr>
        <w:t>灭火效率不固定写成平方米/小时，而采用网格展示+FLP计算，并由药剂量、场景系数和命中效率共同决定。</w:t>
      </w:r>
    </w:p>
    <w:p w14:paraId="1CC31E5C">
      <w:pPr>
        <w:spacing w:after="80" w:line="288" w:lineRule="auto"/>
        <w:rPr>
          <w:lang w:eastAsia="zh-CN"/>
        </w:rPr>
      </w:pPr>
      <w:r>
        <w:rPr>
          <w:rFonts w:eastAsia="Arial"/>
          <w:b/>
          <w:color w:val="2E75B6"/>
          <w:lang w:eastAsia="zh-CN"/>
        </w:rPr>
        <w:t xml:space="preserve">7. </w:t>
      </w:r>
      <w:r>
        <w:rPr>
          <w:color w:val="000000"/>
          <w:lang w:eastAsia="zh-CN"/>
        </w:rPr>
        <w:t>充电按%SOC/h计算；紧急周转优先换电。子群3负责把电池送到补给点，不写空中直接充电。</w:t>
      </w:r>
    </w:p>
    <w:p w14:paraId="04706E71">
      <w:pPr>
        <w:spacing w:after="80" w:line="288" w:lineRule="auto"/>
        <w:rPr>
          <w:lang w:eastAsia="zh-CN"/>
        </w:rPr>
      </w:pPr>
      <w:r>
        <w:rPr>
          <w:rFonts w:eastAsia="Arial"/>
          <w:b/>
          <w:color w:val="2E75B6"/>
          <w:lang w:eastAsia="zh-CN"/>
        </w:rPr>
        <w:t xml:space="preserve">8. </w:t>
      </w:r>
      <w:r>
        <w:rPr>
          <w:color w:val="000000"/>
          <w:lang w:eastAsia="zh-CN"/>
        </w:rPr>
        <w:t>最优方案先满足药剂兼容、电量、载荷、路径、人员和库存等硬约束，再比较时间、剩余风险、耗电和物资。</w:t>
      </w:r>
    </w:p>
    <w:p w14:paraId="68498F4F">
      <w:pPr>
        <w:spacing w:after="80" w:line="288" w:lineRule="auto"/>
        <w:rPr>
          <w:lang w:eastAsia="zh-CN"/>
        </w:rPr>
      </w:pPr>
      <w:r>
        <w:rPr>
          <w:rFonts w:eastAsia="Arial"/>
          <w:b/>
          <w:color w:val="2E75B6"/>
          <w:lang w:eastAsia="zh-CN"/>
        </w:rPr>
        <w:t xml:space="preserve">9. </w:t>
      </w:r>
      <w:r>
        <w:rPr>
          <w:color w:val="000000"/>
          <w:lang w:eastAsia="zh-CN"/>
        </w:rPr>
        <w:t>若当前资源的净处置能力不大于火势增长率，系统必须输出“无法控制及资源缺口”，不能给出虚假完成时间。</w:t>
      </w:r>
    </w:p>
    <w:p w14:paraId="690BB49F">
      <w:pPr>
        <w:pStyle w:val="3"/>
        <w:rPr>
          <w:lang w:eastAsia="zh-CN"/>
        </w:rPr>
      </w:pPr>
      <w:r>
        <w:rPr>
          <w:lang w:eastAsia="zh-CN"/>
        </w:rPr>
        <w:t>参考依据</w:t>
      </w:r>
    </w:p>
    <w:p w14:paraId="011D1953">
      <w:pPr>
        <w:spacing w:after="80" w:line="276" w:lineRule="auto"/>
        <w:rPr>
          <w:lang w:eastAsia="zh-CN"/>
        </w:rPr>
      </w:pPr>
      <w:r>
        <w:rPr>
          <w:color w:val="666666"/>
          <w:sz w:val="17"/>
          <w:lang w:eastAsia="zh-CN"/>
        </w:rPr>
        <w:t>[1] 《多无人机VLM协同灭火系统项目报告》：原项目的侦察—主灭火—辅助补喷角色、状态机和AirSim闭环设定。</w:t>
      </w:r>
    </w:p>
    <w:p w14:paraId="5461254C">
      <w:pPr>
        <w:spacing w:after="80" w:line="276" w:lineRule="auto"/>
      </w:pPr>
      <w:r>
        <w:rPr>
          <w:color w:val="666666"/>
          <w:sz w:val="17"/>
        </w:rPr>
        <w:t>[2] 《PWM-Net: A Frequency-Domain Enhanced Lightweight Detection Network for Forest Fire Recognition and Early Warning of Unmanned Aerial Vehicles》：PWM-Net检测范围与机载实时性依据。</w:t>
      </w:r>
    </w:p>
    <w:p w14:paraId="2DE0AB87">
      <w:pPr>
        <w:spacing w:after="80" w:line="276" w:lineRule="auto"/>
      </w:pPr>
      <w:r>
        <w:rPr>
          <w:color w:val="666666"/>
          <w:sz w:val="17"/>
        </w:rPr>
        <w:t>[3] DJI Matrice 350 RTK官方规格：最大飞行时间55 min、最大载荷2.7 kg（用于侦察平台数量级校验）。https://enterprise.dji.com/matrice-350-rtk</w:t>
      </w:r>
    </w:p>
    <w:p w14:paraId="1F2133F6">
      <w:pPr>
        <w:spacing w:after="80" w:line="276" w:lineRule="auto"/>
      </w:pPr>
      <w:r>
        <w:rPr>
          <w:color w:val="666666"/>
          <w:sz w:val="17"/>
        </w:rPr>
        <w:t>[4] DJI AGRAS T50官方规格：40 L喷洒载荷、最大流量16 L/min（用于重载喷洒平台数量级校验）。https://ag.dji.com/t50/specs</w:t>
      </w:r>
    </w:p>
    <w:p w14:paraId="57D316A5">
      <w:pPr>
        <w:spacing w:after="80" w:line="276" w:lineRule="auto"/>
        <w:rPr>
          <w:lang w:eastAsia="zh-CN"/>
        </w:rPr>
      </w:pPr>
      <w:r>
        <w:rPr>
          <w:color w:val="666666"/>
          <w:sz w:val="17"/>
          <w:lang w:eastAsia="zh-CN"/>
        </w:rPr>
        <w:t>[5] DJI FlyCart 30官方规格：双电池30 kg满载时最大飞行时间18 min（用于“重载显著缩短续航”的数量级校验）。https://www.dji.com/hk-en/flycart-30/specs</w:t>
      </w:r>
    </w:p>
    <w:p w14:paraId="58188D35">
      <w:pPr>
        <w:spacing w:after="80" w:line="276" w:lineRule="auto"/>
      </w:pPr>
      <w:r>
        <w:rPr>
          <w:color w:val="666666"/>
          <w:sz w:val="17"/>
        </w:rPr>
        <w:t>[6] UK HSE General fire safety：木材/纸/布等可燃固体使用水类灭火器，电气火使用CO₂类灭火器。https://www.hse.gov.uk/construction/safetytopics/generalfire.htm</w:t>
      </w:r>
    </w:p>
    <w:p w14:paraId="40EE1F38">
      <w:pPr>
        <w:spacing w:after="80" w:line="276" w:lineRule="auto"/>
      </w:pPr>
      <w:r>
        <w:rPr>
          <w:color w:val="666666"/>
          <w:sz w:val="17"/>
        </w:rPr>
        <w:t>[7] Warwickshire County Council Fire extinguishers：CO₂消散后，热源仍在时存在再次起火风险。https://www.warwickshire.gov.uk/fire-safety-home/fire-extinguishers</w:t>
      </w:r>
    </w:p>
    <w:p w14:paraId="0A306F94">
      <w:pPr>
        <w:spacing w:after="80" w:line="276" w:lineRule="auto"/>
      </w:pPr>
      <w:r>
        <w:rPr>
          <w:color w:val="666666"/>
          <w:sz w:val="17"/>
        </w:rPr>
        <w:t>[8] Góra et al., 2022, Energies 15(18):6810：无人机能耗模型应考虑不同载荷与飞行状态。https://www.mdpi.com/1996-1073/15/18/6810</w:t>
      </w:r>
    </w:p>
    <w:sectPr>
      <w:headerReference r:id="rId5" w:type="default"/>
      <w:footerReference r:id="rId6" w:type="default"/>
      <w:pgSz w:w="11906" w:h="16838"/>
      <w:pgMar w:top="1247" w:right="1247" w:bottom="1134" w:left="1247" w:header="567" w:footer="56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B58F41">
    <w:pPr>
      <w:pStyle w:val="24"/>
      <w:jc w:val="right"/>
    </w:pPr>
    <w:r>
      <w:rPr>
        <w:color w:val="666666"/>
        <w:sz w:val="18"/>
      </w:rPr>
      <w:t xml:space="preserve">第 </w:t>
    </w: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 PAGE </w:instrText>
    </w:r>
    <w:r>
      <w:rPr>
        <w:color w:val="666666"/>
        <w:sz w:val="18"/>
      </w:rPr>
      <w:fldChar w:fldCharType="separate"/>
    </w:r>
    <w:r>
      <w:rPr>
        <w:color w:val="666666"/>
        <w:sz w:val="18"/>
      </w:rPr>
      <w:t>1</w:t>
    </w:r>
    <w:r>
      <w:rPr>
        <w:color w:val="666666"/>
        <w:sz w:val="18"/>
      </w:rPr>
      <w:fldChar w:fldCharType="end"/>
    </w:r>
    <w:r>
      <w:rPr>
        <w:color w:val="666666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9145F6">
    <w:pPr>
      <w:pStyle w:val="25"/>
      <w:rPr>
        <w:lang w:eastAsia="zh-CN"/>
      </w:rPr>
    </w:pPr>
    <w:r>
      <w:rPr>
        <w:rFonts w:eastAsia="微软雅黑"/>
        <w:b/>
        <w:color w:val="666666"/>
        <w:sz w:val="18"/>
        <w:lang w:eastAsia="zh-CN"/>
      </w:rPr>
      <w:t>火巡智策｜业务规则与仿真参数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4DDC"/>
    <w:rsid w:val="00724132"/>
    <w:rsid w:val="00AA1D8D"/>
    <w:rsid w:val="00B47730"/>
    <w:rsid w:val="00B55D52"/>
    <w:rsid w:val="00BC7348"/>
    <w:rsid w:val="00CB0664"/>
    <w:rsid w:val="00D635F8"/>
    <w:rsid w:val="00FC693F"/>
    <w:rsid w:val="4A9B1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Arial" w:hAnsi="Arial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2E75B6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2E75B6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7365D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line="480" w:lineRule="auto"/>
    </w:pPr>
  </w:style>
  <w:style w:type="paragraph" w:styleId="29">
    <w:name w:val="List Continue 2"/>
    <w:basedOn w:val="1"/>
    <w:unhideWhenUsed/>
    <w:uiPriority w:val="99"/>
    <w:pPr>
      <w:ind w:left="720"/>
      <w:contextualSpacing/>
    </w:pPr>
  </w:style>
  <w:style w:type="paragraph" w:styleId="30">
    <w:name w:val="List Continue 3"/>
    <w:basedOn w:val="1"/>
    <w:unhideWhenUsed/>
    <w:uiPriority w:val="99"/>
    <w:pPr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qFormat/>
    <w:uiPriority w:val="99"/>
  </w:style>
  <w:style w:type="character" w:customStyle="1" w:styleId="136">
    <w:name w:val="页脚 字符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uiPriority w:val="99"/>
  </w:style>
  <w:style w:type="character" w:customStyle="1" w:styleId="145">
    <w:name w:val="正文文本 2 字符"/>
    <w:basedOn w:val="132"/>
    <w:link w:val="28"/>
    <w:uiPriority w:val="99"/>
  </w:style>
  <w:style w:type="character" w:customStyle="1" w:styleId="146">
    <w:name w:val="正文文本 3 字符"/>
    <w:basedOn w:val="132"/>
    <w:link w:val="17"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1350</Words>
  <Characters>1547</Characters>
  <Lines>528</Lines>
  <Paragraphs>716</Paragraphs>
  <TotalTime>2</TotalTime>
  <ScaleCrop>false</ScaleCrop>
  <LinksUpToDate>false</LinksUpToDate>
  <CharactersWithSpaces>1603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2026-09-03T08:31:00Z</dcterms:created>
  <dc:creator>项目组</dc:creator>
  <dc:description>generated by python-docx</dc:description>
  <cp:keywords>无人机子群, 电量模型, 灭火效率, 水剂, CO2, 调度</cp:keywords>
  <cp:lastModifiedBy>马其瑞</cp:lastModifiedBy>
  <dcterms:modified xsi:type="dcterms:W3CDTF">2026-09-03T09:31:44Z</dcterms:modified>
  <dc:subject>森林火情研判与无人机应急资源调度智能体业务规则</dc:subject>
  <dc:title>火巡智策——无人机子群与仿真参数规则 V1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48343F906FAF41C390DE4B448FDF49F8_13</vt:lpwstr>
  </property>
</Properties>
</file>