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00" w:before="240" w:line="380" w:lineRule="atLeast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四、系统实现与交互</w:t>
      </w:r>
    </w:p>
    <w:p>
      <w:pPr>
        <w:pStyle w:val="Heading2"/>
        <w:keepNext/>
        <w:spacing w:after="140" w:before="280" w:line="360" w:lineRule="atLeast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4.1 平台实现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火巡智策是一套前后端一体的森林火情处置平台，采用任务驱动主线：报警建立任务后，研判、调度、执行与归档在同一条任务链上自动衔接。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前端以 Vue 工作台承载报警输入、态势展示与操作反馈；FastAPI 负责请求校验、任务状态与接口编排；六角色智能体经 Agent/Skill/Tool 链分解任务、调用能力，火情负荷、电量、药剂、时间等安全关键数字由确定性规则引擎统一计算；YOLO 检测与 VLM 视觉理解双路接入（PWM-Net 复现权重可同端点切换），GIS/气象服务提供地形、水源、道路与实时天气，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多源接入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统一标注数据来源。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任务建立后，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任务状态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、方案版本、审批事件与轮次结果持续写入 SQLite，并经 SSE 实时事件推送至工作台；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方案审批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门禁确保生成不等于执行，任务结束自动完成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报告归档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pStyle w:val="Heading2"/>
        <w:keepNext/>
        <w:spacing w:after="140" w:before="280" w:line="360" w:lineRule="atLeast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4.2 功能界面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工作台按一次任务的处置顺序组织为四个功能区（实景见图4-1 中排），用户“看得到、点得动、会反馈”。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（一）任务输入区：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承接报警建档。指挥员输入报警地点或在地图上指定火点坐标，上传航拍图片、多帧序列或视频，并可补充目标时限与出动约束，快速建立标准化火情任务。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（二）火场态势区：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把分散数据收拢为同屏态势。二维战术地图叠加等高线、真实路网、水源与火情范围圈，左上火情等级卡直读等级、过火面积与趋势，有人任务时疏散路线与出口同屏标注；三维地形可查坡度地貌，实时天气、检测证据窗与人员观察一屏尽览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（三）调度决策区：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回答“为什么这样调度”。十二架无人机按侦察、灭火、支援分组呈现状态与电量；方案摘要给出任务分工、时间窗、硬约束与资源缺口，处置结论按可控、可维持、不可控三态展示；批准、调整、驳回、终止均在此完成，保留人工决策权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（四）反馈报告区：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支撑持续跟踪与复盘。每五分钟一轮次更新火势负荷、药剂消耗与机群状态，演化曲线标注重规划时点，支持逐轮回放与多任务对比，报告可在线查看或导出，历史任务全程可回溯。</w:t>
      </w:r>
    </w:p>
    <w:p>
      <w:pPr>
        <w:pStyle w:val="Heading2"/>
        <w:keepNext/>
        <w:spacing w:after="140" w:before="280" w:line="360" w:lineRule="atLeast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4.3 操作流程</w:t>
      </w:r>
    </w:p>
    <w:p>
      <w:pPr>
        <w:spacing w:after="4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一次完整处置沿九步闭环推进（流程见图4-1 下排）：用户只在报警、确认与再确认三个节点介入，其余步骤由系统自动完成。</w:t>
      </w:r>
    </w:p>
    <w:p>
      <w:p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①报警建档（用户）：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输入地点或坐标，上传航拍图片、多帧序列或视频，补充时限与资源约束；</w:t>
      </w:r>
    </w:p>
    <w:p>
      <w:p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②自动取数（系统）：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查询地形坡度、植被、水源道路、气象、机群与库存；</w:t>
      </w:r>
    </w:p>
    <w:p>
      <w:p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③火情感知（系统）：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检测模型与 VLM 产出火焰烟雾、视觉规模与人员观察；</w:t>
      </w:r>
    </w:p>
    <w:p>
      <w:p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④综合研判（系统）：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融合多源事实，计算火情负荷、风险状态与资源约束；</w:t>
      </w:r>
    </w:p>
    <w:p>
      <w:p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⑤方案生成（系统）：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给出侦察、灭火、支援与补给安排及三态处置结论；</w:t>
      </w:r>
    </w:p>
    <w:p>
      <w:p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⑥方案确认（用户）：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批准、调整或驳回；批准后锁定资源进入执行；</w:t>
      </w:r>
    </w:p>
    <w:p>
      <w:p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⑦轮次执行（系统）：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按统一分钟核心推进，每五分钟反馈火势、电量与药剂；</w:t>
      </w:r>
    </w:p>
    <w:p>
      <w:p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⑧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反馈重规划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（系统＋用户）：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异常或约束变化触发新方案版本，关键调整再次经用户确认；</w:t>
      </w:r>
    </w:p>
    <w:p>
      <w:pPr>
        <w:spacing w:after="12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⑨结束归档（系统）：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扑灭后机群返航回收，任务形成报告归档。</w:t>
      </w:r>
    </w:p>
    <w:p>
      <w:pPr>
        <w:spacing w:after="40" w:before="160"/>
        <w:jc w:val="center"/>
      </w:pPr>
      <w:r>
        <w:drawing>
          <wp:inline distT="0" distB="0" distL="0" distR="0">
            <wp:extent cx="5524500" cy="565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80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图4-1  系统实现与交互综合图：平台装配（上）· 四个功能区实景（中）· 九步操作流程（下）</w:t>
      </w:r>
    </w:p>
    <w:p>
      <w:pPr>
        <w:pStyle w:val="Heading2"/>
        <w:pageBreakBefore/>
        <w:spacing w:after="140" w:before="12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附录  图注与术语核对表（队员核对用，非正文）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正文名称与界面元素、图4-1 区域的对应关系如下，供排版与核对素材使用；最终 PDF 正文只使用用户语言。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表4-1  正文名称与界面元素对应</w:t>
      </w:r>
    </w:p>
    <w:tbl>
      <w:tblPr>
        <w:tblW w:type="pct" w:w="100%"/>
        <w:tblBorders>
          <w:top w:val="single" w:color="8fa3b8" w:sz="4"/>
          <w:left w:val="none"/>
          <w:bottom w:val="single" w:color="8fa3b8" w:sz="4"/>
          <w:right w:val="none"/>
          <w:insideH w:val="single" w:color="d5dde5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eef3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正文名称</w:t>
            </w:r>
          </w:p>
        </w:tc>
        <w:tc>
          <w:tcPr>
            <w:tcW w:type="pct" w:w="46%"/>
            <w:shd w:fill="eef3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界面元素 / 组件</w:t>
            </w:r>
          </w:p>
        </w:tc>
        <w:tc>
          <w:tcPr>
            <w:tcW w:type="pct" w:w="34%"/>
            <w:shd w:fill="eef3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素材位置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任务输入区</w:t>
            </w:r>
          </w:p>
        </w:tc>
        <w:tc>
          <w:tcPr>
            <w:tcW w:type="pct" w:w="46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现场影像接入（拖拽上传 / 选择文件 / 现场采集）、演练模拟、现场环境</w:t>
            </w:r>
          </w:p>
        </w:tc>
        <w:tc>
          <w:tcPr>
            <w:tcW w:type="pct" w:w="34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图4-1（一）；截图 2-analysis-upload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火场态势区</w:t>
            </w:r>
          </w:p>
        </w:tc>
        <w:tc>
          <w:tcPr>
            <w:tcW w:type="pct" w:w="46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战术地图与图层开关、火情等级浮层卡、三维地形、协作流</w:t>
            </w:r>
          </w:p>
        </w:tc>
        <w:tc>
          <w:tcPr>
            <w:tcW w:type="pct" w:w="34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图4-1（二）；截图 1-overview-map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调度决策区</w:t>
            </w:r>
          </w:p>
        </w:tc>
        <w:tc>
          <w:tcPr>
            <w:tcW w:type="pct" w:w="46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调度建议（方案摘要 / 触发器 / 数字来源条）、机群出动、审批按钮组</w:t>
            </w:r>
          </w:p>
        </w:tc>
        <w:tc>
          <w:tcPr>
            <w:tcW w:type="pct" w:w="34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图4-1（三）；截图 6-dispatch-plan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反馈报告区</w:t>
            </w:r>
          </w:p>
        </w:tc>
        <w:tc>
          <w:tcPr>
            <w:tcW w:type="pct" w:w="46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火情演化曲线、资源消耗、轮次监测结果、推演回放、报告查看、历史对比</w:t>
            </w:r>
          </w:p>
        </w:tc>
        <w:tc>
          <w:tcPr>
            <w:tcW w:type="pct" w:w="34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图4-1（四）；截图 7-dispatch-feedback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指挥员问答</w:t>
            </w:r>
          </w:p>
        </w:tc>
        <w:tc>
          <w:tcPr>
            <w:tcW w:type="pct" w:w="46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Agent 协作页问答面板</w:t>
            </w:r>
          </w:p>
        </w:tc>
        <w:tc>
          <w:tcPr>
            <w:tcW w:type="pct" w:w="34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截图 4-agents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无人机管理页</w:t>
            </w:r>
          </w:p>
        </w:tc>
        <w:tc>
          <w:tcPr>
            <w:tcW w:type="pct" w:w="46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机群花名册与遥测</w:t>
            </w:r>
          </w:p>
        </w:tc>
        <w:tc>
          <w:tcPr>
            <w:tcW w:type="pct" w:w="34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截图 3-fleet</w:t>
            </w:r>
          </w:p>
        </w:tc>
      </w:tr>
    </w:tbl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表4-2  术语口径核对</w:t>
      </w:r>
    </w:p>
    <w:tbl>
      <w:tblPr>
        <w:tblW w:type="pct" w:w="100%"/>
        <w:tblBorders>
          <w:top w:val="single" w:color="8fa3b8" w:sz="4"/>
          <w:left w:val="none"/>
          <w:bottom w:val="single" w:color="8fa3b8" w:sz="4"/>
          <w:right w:val="none"/>
          <w:insideH w:val="single" w:color="d5dde5" w:sz="2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eef3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术语</w:t>
            </w:r>
          </w:p>
        </w:tc>
        <w:tc>
          <w:tcPr>
            <w:tcW w:type="pct" w:w="74%"/>
            <w:shd w:fill="eef3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正文口径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FLP（火情负荷）</w:t>
            </w:r>
          </w:p>
        </w:tc>
        <w:tc>
          <w:tcPr>
            <w:tcW w:type="pct" w:w="74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综合面积、燃料、坡度、风速的处置负荷值，界面同时给平方米直读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SOC</w:t>
            </w:r>
          </w:p>
        </w:tc>
        <w:tc>
          <w:tcPr>
            <w:tcW w:type="pct" w:w="74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无人机电量百分比；预计返航 SOC ≥ 25% 为硬约束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W20 / C6</w:t>
            </w:r>
          </w:p>
        </w:tc>
        <w:tc>
          <w:tcPr>
            <w:tcW w:type="pct" w:w="74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水剂（植被火）与二氧化碳药剂（电气/设备火），同架次不混装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三态结论</w:t>
            </w:r>
          </w:p>
        </w:tc>
        <w:tc>
          <w:tcPr>
            <w:tcW w:type="pct" w:w="74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可控 / 可维持压制 / 不可控（请求增援），与缺口原因码同源输出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审批门</w:t>
            </w:r>
          </w:p>
        </w:tc>
        <w:tc>
          <w:tcPr>
            <w:tcW w:type="pct" w:w="74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生成方案不等于执行；批准、调整、驳回、终止全程留痕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轮次</w:t>
            </w:r>
          </w:p>
        </w:tc>
        <w:tc>
          <w:tcPr>
            <w:tcW w:type="pct" w:w="74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每 5 分钟一轮的火势、电量、药剂与机群状态反馈</w:t>
            </w:r>
          </w:p>
        </w:tc>
      </w:tr>
    </w:tbl>
    <w:sectPr>
      <w:footerReference w:type="default" r:id="rId7"/>
      <w:pgSz w:w="11906" w:h="16838" w:orient="portrait"/>
      <w:pgMar w:top="1417" w:right="1417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45daab650c3d48bfa59f8be77708b5113c4288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2026-09-21T00:30:31.720Z</dcterms:created>
  <dcterms:modified xsi:type="dcterms:W3CDTF">2026-09-21T00:30:31.724Z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